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2093621489"/>
        <w:docPartObj>
          <w:docPartGallery w:val="Cover Pages"/>
          <w:docPartUnique/>
        </w:docPartObj>
      </w:sdtPr>
      <w:sdtEndPr/>
      <w:sdtContent>
        <w:p w:rsidR="008314AF" w:rsidRDefault="008314AF">
          <w:r>
            <w:rPr>
              <w:noProof/>
            </w:rPr>
            <mc:AlternateContent>
              <mc:Choice Requires="wps">
                <w:drawing>
                  <wp:anchor distT="0" distB="0" distL="114300" distR="114300" simplePos="0" relativeHeight="251660288" behindDoc="1" locked="0" layoutInCell="1" allowOverlap="1" wp14:anchorId="45685DC6" wp14:editId="4FE25E81">
                    <wp:simplePos x="0" y="0"/>
                    <wp:positionH relativeFrom="margin">
                      <wp:align>center</wp:align>
                    </wp:positionH>
                    <mc:AlternateContent>
                      <mc:Choice Requires="wp14">
                        <wp:positionV relativeFrom="margin">
                          <wp14:pctPosVOffset>-5000</wp14:pctPosVOffset>
                        </wp:positionV>
                      </mc:Choice>
                      <mc:Fallback>
                        <wp:positionV relativeFrom="page">
                          <wp:posOffset>502920</wp:posOffset>
                        </wp:positionV>
                      </mc:Fallback>
                    </mc:AlternateContent>
                    <wp:extent cx="6537960" cy="5349240"/>
                    <wp:effectExtent l="0" t="0" r="0" b="3810"/>
                    <wp:wrapNone/>
                    <wp:docPr id="3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349240"/>
                            </a:xfrm>
                            <a:prstGeom prst="rect">
                              <a:avLst/>
                            </a:prstGeom>
                            <a:solidFill>
                              <a:schemeClr val="accent2"/>
                            </a:solidFill>
                            <a:extLst>
                              <a:ext uri="{53640926-AAD7-44D8-BBD7-CCE9431645EC}">
                                <a14:shadowObscured xmlns:a14="http://schemas.microsoft.com/office/drawing/2010/main" val="1"/>
                              </a:ext>
                            </a:extLst>
                          </wps:spPr>
                          <wps:style>
                            <a:lnRef idx="0">
                              <a:scrgbClr r="0" g="0" b="0"/>
                            </a:lnRef>
                            <a:fillRef idx="1003">
                              <a:schemeClr val="dk1"/>
                            </a:fillRef>
                            <a:effectRef idx="0">
                              <a:scrgbClr r="0" g="0" b="0"/>
                            </a:effectRef>
                            <a:fontRef idx="major"/>
                          </wps:style>
                          <wps:txbx>
                            <w:txbxContent>
                              <w:p w:rsidR="00674C6C" w:rsidRDefault="00FA4C26">
                                <w:pPr>
                                  <w:pStyle w:val="NoSpacing"/>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72"/>
                                      <w:szCs w:val="72"/>
                                    </w:rPr>
                                    <w:alias w:val="Title"/>
                                    <w:id w:val="1550341699"/>
                                    <w:dataBinding w:prefixMappings="xmlns:ns0='http://schemas.openxmlformats.org/package/2006/metadata/core-properties' xmlns:ns1='http://purl.org/dc/elements/1.1/'" w:xpath="/ns0:coreProperties[1]/ns1:title[1]" w:storeItemID="{6C3C8BC8-F283-45AE-878A-BAB7291924A1}"/>
                                    <w:text/>
                                  </w:sdtPr>
                                  <w:sdtEndPr/>
                                  <w:sdtContent>
                                    <w:r w:rsidR="00B41EAC">
                                      <w:rPr>
                                        <w:rFonts w:asciiTheme="majorHAnsi" w:eastAsiaTheme="majorEastAsia" w:hAnsiTheme="majorHAnsi" w:cstheme="majorBidi"/>
                                        <w:color w:val="FFFFFF" w:themeColor="background1"/>
                                        <w:sz w:val="72"/>
                                        <w:szCs w:val="72"/>
                                      </w:rPr>
                                      <w:t>Approaches to Learning</w:t>
                                    </w:r>
                                  </w:sdtContent>
                                </w:sdt>
                                <w:r w:rsidR="00FE7B4B" w:rsidRPr="00674C6C">
                                  <w:rPr>
                                    <w:rFonts w:asciiTheme="majorHAnsi" w:eastAsiaTheme="majorEastAsia" w:hAnsiTheme="majorHAnsi" w:cstheme="majorBidi"/>
                                    <w:color w:val="FFFFFF" w:themeColor="background1"/>
                                    <w:sz w:val="72"/>
                                    <w:szCs w:val="72"/>
                                  </w:rPr>
                                  <w:t xml:space="preserve">: </w:t>
                                </w:r>
                              </w:p>
                              <w:p w:rsidR="008314AF" w:rsidRPr="00674C6C" w:rsidRDefault="00FE7B4B">
                                <w:pPr>
                                  <w:pStyle w:val="NoSpacing"/>
                                  <w:rPr>
                                    <w:rFonts w:asciiTheme="majorHAnsi" w:eastAsiaTheme="majorEastAsia" w:hAnsiTheme="majorHAnsi" w:cstheme="majorBidi"/>
                                    <w:color w:val="FFFFFF" w:themeColor="background1"/>
                                    <w:sz w:val="72"/>
                                    <w:szCs w:val="72"/>
                                  </w:rPr>
                                </w:pPr>
                                <w:r w:rsidRPr="00674C6C">
                                  <w:rPr>
                                    <w:rFonts w:asciiTheme="majorHAnsi" w:eastAsiaTheme="majorEastAsia" w:hAnsiTheme="majorHAnsi" w:cstheme="majorBidi"/>
                                    <w:color w:val="FFFFFF" w:themeColor="background1"/>
                                    <w:sz w:val="72"/>
                                    <w:szCs w:val="72"/>
                                  </w:rPr>
                                  <w:t>Resource</w:t>
                                </w:r>
                                <w:r w:rsidR="00B41EAC">
                                  <w:rPr>
                                    <w:rFonts w:asciiTheme="majorHAnsi" w:eastAsiaTheme="majorEastAsia" w:hAnsiTheme="majorHAnsi" w:cstheme="majorBidi"/>
                                    <w:color w:val="FFFFFF" w:themeColor="background1"/>
                                    <w:sz w:val="72"/>
                                    <w:szCs w:val="72"/>
                                  </w:rPr>
                                  <w:t>s for Self-Reflection and Planning</w:t>
                                </w:r>
                              </w:p>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65000</wp14:pctHeight>
                    </wp14:sizeRelV>
                  </wp:anchor>
                </w:drawing>
              </mc:Choice>
              <mc:Fallback>
                <w:pict>
                  <v:rect w14:anchorId="45685DC6" id="Rectangle 6" o:spid="_x0000_s1026" style="position:absolute;margin-left:0;margin-top:0;width:514.8pt;height:421.2pt;z-index:-251656192;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" fillcolor="#9c5252 [3205]" stroked="f">
                    <v:textbox inset="18pt,,108pt,7.2pt">
                      <w:txbxContent>
                        <w:p w:rsidR="00674C6C" w:rsidRDefault="00FA4C26">
                          <w:pPr>
                            <w:pStyle w:val="NoSpacing"/>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72"/>
                                <w:szCs w:val="72"/>
                              </w:rPr>
                              <w:alias w:val="Title"/>
                              <w:id w:val="1550341699"/>
                              <w:dataBinding w:prefixMappings="xmlns:ns0='http://schemas.openxmlformats.org/package/2006/metadata/core-properties' xmlns:ns1='http://purl.org/dc/elements/1.1/'" w:xpath="/ns0:coreProperties[1]/ns1:title[1]" w:storeItemID="{6C3C8BC8-F283-45AE-878A-BAB7291924A1}"/>
                              <w:text/>
                            </w:sdtPr>
                            <w:sdtEndPr/>
                            <w:sdtContent>
                              <w:r w:rsidR="00B41EAC">
                                <w:rPr>
                                  <w:rFonts w:asciiTheme="majorHAnsi" w:eastAsiaTheme="majorEastAsia" w:hAnsiTheme="majorHAnsi" w:cstheme="majorBidi"/>
                                  <w:color w:val="FFFFFF" w:themeColor="background1"/>
                                  <w:sz w:val="72"/>
                                  <w:szCs w:val="72"/>
                                </w:rPr>
                                <w:t>Approaches to Learning</w:t>
                              </w:r>
                            </w:sdtContent>
                          </w:sdt>
                          <w:r w:rsidR="00FE7B4B" w:rsidRPr="00674C6C">
                            <w:rPr>
                              <w:rFonts w:asciiTheme="majorHAnsi" w:eastAsiaTheme="majorEastAsia" w:hAnsiTheme="majorHAnsi" w:cstheme="majorBidi"/>
                              <w:color w:val="FFFFFF" w:themeColor="background1"/>
                              <w:sz w:val="72"/>
                              <w:szCs w:val="72"/>
                            </w:rPr>
                            <w:t xml:space="preserve">: </w:t>
                          </w:r>
                        </w:p>
                        <w:p w:rsidR="008314AF" w:rsidRPr="00674C6C" w:rsidRDefault="00FE7B4B">
                          <w:pPr>
                            <w:pStyle w:val="NoSpacing"/>
                            <w:rPr>
                              <w:rFonts w:asciiTheme="majorHAnsi" w:eastAsiaTheme="majorEastAsia" w:hAnsiTheme="majorHAnsi" w:cstheme="majorBidi"/>
                              <w:color w:val="FFFFFF" w:themeColor="background1"/>
                              <w:sz w:val="72"/>
                              <w:szCs w:val="72"/>
                            </w:rPr>
                          </w:pPr>
                          <w:r w:rsidRPr="00674C6C">
                            <w:rPr>
                              <w:rFonts w:asciiTheme="majorHAnsi" w:eastAsiaTheme="majorEastAsia" w:hAnsiTheme="majorHAnsi" w:cstheme="majorBidi"/>
                              <w:color w:val="FFFFFF" w:themeColor="background1"/>
                              <w:sz w:val="72"/>
                              <w:szCs w:val="72"/>
                            </w:rPr>
                            <w:t>Resource</w:t>
                          </w:r>
                          <w:r w:rsidR="00B41EAC">
                            <w:rPr>
                              <w:rFonts w:asciiTheme="majorHAnsi" w:eastAsiaTheme="majorEastAsia" w:hAnsiTheme="majorHAnsi" w:cstheme="majorBidi"/>
                              <w:color w:val="FFFFFF" w:themeColor="background1"/>
                              <w:sz w:val="72"/>
                              <w:szCs w:val="72"/>
                            </w:rPr>
                            <w:t>s for Self-Reflection and Planning</w:t>
                          </w:r>
                        </w:p>
                      </w:txbxContent>
                    </v:textbox>
                    <w10:wrap anchorx="margin" anchory="margin"/>
                  </v:rect>
                </w:pict>
              </mc:Fallback>
            </mc:AlternateContent>
          </w:r>
        </w:p>
        <w:p w:rsidR="008314AF" w:rsidRDefault="008314AF"/>
        <w:p w:rsidR="008314AF" w:rsidRDefault="008314AF"/>
        <w:p w:rsidR="008314AF" w:rsidRDefault="008314AF"/>
        <w:p w:rsidR="008314AF" w:rsidRDefault="008314AF">
          <w:r>
            <w:rPr>
              <w:noProof/>
            </w:rPr>
            <mc:AlternateContent>
              <mc:Choice Requires="wps">
                <w:drawing>
                  <wp:anchor distT="0" distB="0" distL="114300" distR="114300" simplePos="0" relativeHeight="251662336" behindDoc="0" locked="0" layoutInCell="1" allowOverlap="1" wp14:anchorId="3A505215" wp14:editId="3669B397">
                    <wp:simplePos x="0" y="0"/>
                    <mc:AlternateContent>
                      <mc:Choice Requires="wp14">
                        <wp:positionH relativeFrom="margin">
                          <wp14:pctPosHOffset>-5000</wp14:pctPosHOffset>
                        </wp:positionH>
                      </mc:Choice>
                      <mc:Fallback>
                        <wp:positionH relativeFrom="page">
                          <wp:posOffset>617220</wp:posOffset>
                        </wp:positionH>
                      </mc:Fallback>
                    </mc:AlternateContent>
                    <mc:AlternateContent>
                      <mc:Choice Requires="wp14">
                        <wp:positionV relativeFrom="margin">
                          <wp14:pctPosVOffset>59000</wp14:pctPosVOffset>
                        </wp:positionV>
                      </mc:Choice>
                      <mc:Fallback>
                        <wp:positionV relativeFrom="page">
                          <wp:posOffset>5769610</wp:posOffset>
                        </wp:positionV>
                      </mc:Fallback>
                    </mc:AlternateContent>
                    <wp:extent cx="2941955" cy="3625215"/>
                    <wp:effectExtent l="0" t="0" r="0" b="0"/>
                    <wp:wrapNone/>
                    <wp:docPr id="386" name="Text Box 386"/>
                    <wp:cNvGraphicFramePr/>
                    <a:graphic xmlns:a="http://schemas.openxmlformats.org/drawingml/2006/main">
                      <a:graphicData uri="http://schemas.microsoft.com/office/word/2010/wordprocessingShape">
                        <wps:wsp>
                          <wps:cNvSpPr txBox="1"/>
                          <wps:spPr>
                            <a:xfrm>
                              <a:off x="0" y="0"/>
                              <a:ext cx="2941955" cy="3625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bCs/>
                                    <w:color w:val="2F5897" w:themeColor="text2"/>
                                    <w:spacing w:val="60"/>
                                    <w:sz w:val="20"/>
                                    <w:szCs w:val="20"/>
                                  </w:rPr>
                                  <w:alias w:val="Company"/>
                                  <w:id w:val="-1689900431"/>
                                  <w:dataBinding w:prefixMappings="xmlns:ns0='http://schemas.openxmlformats.org/officeDocument/2006/extended-properties'" w:xpath="/ns0:Properties[1]/ns0:Company[1]" w:storeItemID="{6668398D-A668-4E3E-A5EB-62B293D839F1}"/>
                                  <w:text/>
                                </w:sdtPr>
                                <w:sdtEndPr/>
                                <w:sdtContent>
                                  <w:p w:rsidR="008314AF" w:rsidRDefault="00BF7409">
                                    <w:pPr>
                                      <w:suppressOverlap/>
                                      <w:jc w:val="right"/>
                                      <w:rPr>
                                        <w:b/>
                                        <w:bCs/>
                                        <w:color w:val="2F5897" w:themeColor="text2"/>
                                        <w:spacing w:val="60"/>
                                        <w:sz w:val="20"/>
                                        <w:szCs w:val="20"/>
                                      </w:rPr>
                                    </w:pPr>
                                    <w:r>
                                      <w:rPr>
                                        <w:b/>
                                        <w:bCs/>
                                        <w:color w:val="2F5897" w:themeColor="text2"/>
                                        <w:spacing w:val="60"/>
                                        <w:sz w:val="20"/>
                                        <w:szCs w:val="20"/>
                                      </w:rPr>
                                      <w:t>New York State Education Department</w:t>
                                    </w:r>
                                  </w:p>
                                </w:sdtContent>
                              </w:sdt>
                              <w:sdt>
                                <w:sdtPr>
                                  <w:rPr>
                                    <w:b/>
                                    <w:bCs/>
                                    <w:color w:val="2F5897" w:themeColor="text2"/>
                                    <w:spacing w:val="60"/>
                                    <w:sz w:val="20"/>
                                    <w:szCs w:val="20"/>
                                  </w:rPr>
                                  <w:alias w:val="Address"/>
                                  <w:id w:val="2146780284"/>
                                  <w:showingPlcHdr/>
                                  <w:dataBinding w:prefixMappings="xmlns:ns0='http://schemas.microsoft.com/office/2006/coverPageProps'" w:xpath="/ns0:CoverPageProperties[1]/ns0:CompanyAddress[1]" w:storeItemID="{55AF091B-3C7A-41E3-B477-F2FDAA23CFDA}"/>
                                  <w:text w:multiLine="1"/>
                                </w:sdtPr>
                                <w:sdtEndPr/>
                                <w:sdtContent>
                                  <w:p w:rsidR="008314AF" w:rsidRDefault="0029733A">
                                    <w:pPr>
                                      <w:suppressOverlap/>
                                      <w:jc w:val="right"/>
                                      <w:rPr>
                                        <w:b/>
                                        <w:bCs/>
                                        <w:color w:val="2F5897" w:themeColor="text2"/>
                                        <w:spacing w:val="60"/>
                                        <w:sz w:val="20"/>
                                        <w:szCs w:val="20"/>
                                      </w:rPr>
                                    </w:pPr>
                                    <w:r>
                                      <w:rPr>
                                        <w:b/>
                                        <w:bCs/>
                                        <w:color w:val="2F5897" w:themeColor="text2"/>
                                        <w:spacing w:val="60"/>
                                        <w:sz w:val="20"/>
                                        <w:szCs w:val="20"/>
                                      </w:rPr>
                                      <w:t xml:space="preserve">     </w:t>
                                    </w:r>
                                  </w:p>
                                </w:sdtContent>
                              </w:sdt>
                              <w:p w:rsidR="008314AF" w:rsidRDefault="0029733A">
                                <w:pPr>
                                  <w:suppressOverlap/>
                                  <w:jc w:val="right"/>
                                  <w:rPr>
                                    <w:b/>
                                    <w:bCs/>
                                    <w:color w:val="2F5897" w:themeColor="text2"/>
                                    <w:spacing w:val="60"/>
                                    <w:sz w:val="20"/>
                                    <w:szCs w:val="20"/>
                                  </w:rPr>
                                </w:pPr>
                                <w:r>
                                  <w:rPr>
                                    <w:b/>
                                    <w:bCs/>
                                    <w:noProof/>
                                    <w:color w:val="2F5897" w:themeColor="text2"/>
                                    <w:spacing w:val="60"/>
                                    <w:sz w:val="20"/>
                                    <w:szCs w:val="20"/>
                                  </w:rPr>
                                  <w:drawing>
                                    <wp:inline distT="0" distB="0" distL="0" distR="0" wp14:anchorId="6FBF0853" wp14:editId="0EAF5643">
                                      <wp:extent cx="94297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914400"/>
                                              </a:xfrm>
                                              <a:prstGeom prst="rect">
                                                <a:avLst/>
                                              </a:prstGeom>
                                              <a:noFill/>
                                              <a:ln>
                                                <a:noFill/>
                                              </a:ln>
                                            </pic:spPr>
                                          </pic:pic>
                                        </a:graphicData>
                                      </a:graphic>
                                    </wp:inline>
                                  </w:drawing>
                                </w:r>
                              </w:p>
                              <w:p w:rsidR="008314AF" w:rsidRDefault="0029733A">
                                <w:pPr>
                                  <w:suppressOverlap/>
                                  <w:jc w:val="right"/>
                                  <w:rPr>
                                    <w:b/>
                                    <w:bCs/>
                                    <w:color w:val="2F5897" w:themeColor="text2"/>
                                    <w:spacing w:val="60"/>
                                    <w:sz w:val="20"/>
                                    <w:szCs w:val="20"/>
                                  </w:rPr>
                                </w:pPr>
                                <w:r>
                                  <w:rPr>
                                    <w:b/>
                                    <w:bCs/>
                                    <w:color w:val="2F5897" w:themeColor="text2"/>
                                    <w:spacing w:val="60"/>
                                    <w:sz w:val="20"/>
                                    <w:szCs w:val="20"/>
                                  </w:rPr>
                                  <w:t>2016</w:t>
                                </w: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49500</wp14:pctWidth>
                    </wp14:sizeRelH>
                    <wp14:sizeRelV relativeFrom="margin">
                      <wp14:pctHeight>0</wp14:pctHeight>
                    </wp14:sizeRelV>
                  </wp:anchor>
                </w:drawing>
              </mc:Choice>
              <mc:Fallback>
                <w:pict>
                  <v:shapetype w14:anchorId="3A505215" id="_x0000_t202" coordsize="21600,21600" o:spt="202" path="m,l,21600r21600,l21600,xe">
                    <v:stroke joinstyle="miter"/>
                    <v:path gradientshapeok="t" o:connecttype="rect"/>
                  </v:shapetype>
                  <v:shape id="Text Box 386" o:spid="_x0000_s1027" type="#_x0000_t202" style="position:absolute;margin-left:0;margin-top:0;width:231.65pt;height:285.45pt;z-index:251662336;visibility:visible;mso-wrap-style:square;mso-width-percent:495;mso-height-percent:0;mso-left-percent:-50;mso-top-percent:590;mso-wrap-distance-left:9pt;mso-wrap-distance-top:0;mso-wrap-distance-right:9pt;mso-wrap-distance-bottom:0;mso-position-horizontal-relative:margin;mso-position-vertical-relative:margin;mso-width-percent:495;mso-height-percent:0;mso-left-percent:-50;mso-top-percent:59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" filled="f" stroked="f" strokeweight=".5pt">
                    <v:textbox inset=",7.2pt,,7.2pt">
                      <w:txbxContent>
                        <w:sdt>
                          <w:sdtPr>
                            <w:rPr>
                              <w:b/>
                              <w:bCs/>
                              <w:color w:val="2F5897" w:themeColor="text2"/>
                              <w:spacing w:val="60"/>
                              <w:sz w:val="20"/>
                              <w:szCs w:val="20"/>
                            </w:rPr>
                            <w:alias w:val="Company"/>
                            <w:id w:val="-1689900431"/>
                            <w:dataBinding w:prefixMappings="xmlns:ns0='http://schemas.openxmlformats.org/officeDocument/2006/extended-properties'" w:xpath="/ns0:Properties[1]/ns0:Company[1]" w:storeItemID="{6668398D-A668-4E3E-A5EB-62B293D839F1}"/>
                            <w:text/>
                          </w:sdtPr>
                          <w:sdtEndPr/>
                          <w:sdtContent>
                            <w:p w:rsidR="008314AF" w:rsidRDefault="00BF7409">
                              <w:pPr>
                                <w:suppressOverlap/>
                                <w:jc w:val="right"/>
                                <w:rPr>
                                  <w:b/>
                                  <w:bCs/>
                                  <w:color w:val="2F5897" w:themeColor="text2"/>
                                  <w:spacing w:val="60"/>
                                  <w:sz w:val="20"/>
                                  <w:szCs w:val="20"/>
                                </w:rPr>
                              </w:pPr>
                              <w:r>
                                <w:rPr>
                                  <w:b/>
                                  <w:bCs/>
                                  <w:color w:val="2F5897" w:themeColor="text2"/>
                                  <w:spacing w:val="60"/>
                                  <w:sz w:val="20"/>
                                  <w:szCs w:val="20"/>
                                </w:rPr>
                                <w:t>New York State Education Department</w:t>
                              </w:r>
                            </w:p>
                          </w:sdtContent>
                        </w:sdt>
                        <w:sdt>
                          <w:sdtPr>
                            <w:rPr>
                              <w:b/>
                              <w:bCs/>
                              <w:color w:val="2F5897" w:themeColor="text2"/>
                              <w:spacing w:val="60"/>
                              <w:sz w:val="20"/>
                              <w:szCs w:val="20"/>
                            </w:rPr>
                            <w:alias w:val="Address"/>
                            <w:id w:val="2146780284"/>
                            <w:showingPlcHdr/>
                            <w:dataBinding w:prefixMappings="xmlns:ns0='http://schemas.microsoft.com/office/2006/coverPageProps'" w:xpath="/ns0:CoverPageProperties[1]/ns0:CompanyAddress[1]" w:storeItemID="{55AF091B-3C7A-41E3-B477-F2FDAA23CFDA}"/>
                            <w:text w:multiLine="1"/>
                          </w:sdtPr>
                          <w:sdtEndPr/>
                          <w:sdtContent>
                            <w:p w:rsidR="008314AF" w:rsidRDefault="0029733A">
                              <w:pPr>
                                <w:suppressOverlap/>
                                <w:jc w:val="right"/>
                                <w:rPr>
                                  <w:b/>
                                  <w:bCs/>
                                  <w:color w:val="2F5897" w:themeColor="text2"/>
                                  <w:spacing w:val="60"/>
                                  <w:sz w:val="20"/>
                                  <w:szCs w:val="20"/>
                                </w:rPr>
                              </w:pPr>
                              <w:r>
                                <w:rPr>
                                  <w:b/>
                                  <w:bCs/>
                                  <w:color w:val="2F5897" w:themeColor="text2"/>
                                  <w:spacing w:val="60"/>
                                  <w:sz w:val="20"/>
                                  <w:szCs w:val="20"/>
                                </w:rPr>
                                <w:t xml:space="preserve">     </w:t>
                              </w:r>
                            </w:p>
                          </w:sdtContent>
                        </w:sdt>
                        <w:p w:rsidR="008314AF" w:rsidRDefault="0029733A">
                          <w:pPr>
                            <w:suppressOverlap/>
                            <w:jc w:val="right"/>
                            <w:rPr>
                              <w:b/>
                              <w:bCs/>
                              <w:color w:val="2F5897" w:themeColor="text2"/>
                              <w:spacing w:val="60"/>
                              <w:sz w:val="20"/>
                              <w:szCs w:val="20"/>
                            </w:rPr>
                          </w:pPr>
                          <w:r>
                            <w:rPr>
                              <w:b/>
                              <w:bCs/>
                              <w:noProof/>
                              <w:color w:val="2F5897" w:themeColor="text2"/>
                              <w:spacing w:val="60"/>
                              <w:sz w:val="20"/>
                              <w:szCs w:val="20"/>
                            </w:rPr>
                            <w:drawing>
                              <wp:inline distT="0" distB="0" distL="0" distR="0" wp14:anchorId="6FBF0853" wp14:editId="0EAF5643">
                                <wp:extent cx="94297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914400"/>
                                        </a:xfrm>
                                        <a:prstGeom prst="rect">
                                          <a:avLst/>
                                        </a:prstGeom>
                                        <a:noFill/>
                                        <a:ln>
                                          <a:noFill/>
                                        </a:ln>
                                      </pic:spPr>
                                    </pic:pic>
                                  </a:graphicData>
                                </a:graphic>
                              </wp:inline>
                            </w:drawing>
                          </w:r>
                        </w:p>
                        <w:p w:rsidR="008314AF" w:rsidRDefault="0029733A">
                          <w:pPr>
                            <w:suppressOverlap/>
                            <w:jc w:val="right"/>
                            <w:rPr>
                              <w:b/>
                              <w:bCs/>
                              <w:color w:val="2F5897" w:themeColor="text2"/>
                              <w:spacing w:val="60"/>
                              <w:sz w:val="20"/>
                              <w:szCs w:val="20"/>
                            </w:rPr>
                          </w:pPr>
                          <w:r>
                            <w:rPr>
                              <w:b/>
                              <w:bCs/>
                              <w:color w:val="2F5897" w:themeColor="text2"/>
                              <w:spacing w:val="60"/>
                              <w:sz w:val="20"/>
                              <w:szCs w:val="20"/>
                            </w:rPr>
                            <w:t>2016</w:t>
                          </w:r>
                        </w:p>
                      </w:txbxContent>
                    </v:textbox>
                    <w10:wrap anchorx="margin" anchory="margin"/>
                  </v:shape>
                </w:pict>
              </mc:Fallback>
            </mc:AlternateContent>
          </w:r>
          <w:r>
            <w:rPr>
              <w:noProof/>
            </w:rPr>
            <mc:AlternateContent>
              <mc:Choice Requires="wps">
                <w:drawing>
                  <wp:anchor distT="0" distB="0" distL="114300" distR="114300" simplePos="0" relativeHeight="251663360" behindDoc="0" locked="0" layoutInCell="1" allowOverlap="1" wp14:anchorId="101B7808" wp14:editId="08D88C06">
                    <wp:simplePos x="0" y="0"/>
                    <mc:AlternateContent>
                      <mc:Choice Requires="wp14">
                        <wp:positionH relativeFrom="margin">
                          <wp14:pctPosHOffset>44500</wp14:pctPosHOffset>
                        </wp:positionH>
                      </mc:Choice>
                      <mc:Fallback>
                        <wp:positionH relativeFrom="page">
                          <wp:posOffset>3559175</wp:posOffset>
                        </wp:positionH>
                      </mc:Fallback>
                    </mc:AlternateContent>
                    <mc:AlternateContent>
                      <mc:Choice Requires="wp14">
                        <wp:positionV relativeFrom="margin">
                          <wp14:pctPosVOffset>59000</wp14:pctPosVOffset>
                        </wp:positionV>
                      </mc:Choice>
                      <mc:Fallback>
                        <wp:positionV relativeFrom="page">
                          <wp:posOffset>5769610</wp:posOffset>
                        </wp:positionV>
                      </mc:Fallback>
                    </mc:AlternateContent>
                    <wp:extent cx="3596005" cy="3703320"/>
                    <wp:effectExtent l="0" t="0" r="0" b="0"/>
                    <wp:wrapNone/>
                    <wp:docPr id="387" name="Text Box 387"/>
                    <wp:cNvGraphicFramePr/>
                    <a:graphic xmlns:a="http://schemas.openxmlformats.org/drawingml/2006/main">
                      <a:graphicData uri="http://schemas.microsoft.com/office/word/2010/wordprocessingShape">
                        <wps:wsp>
                          <wps:cNvSpPr txBox="1"/>
                          <wps:spPr>
                            <a:xfrm>
                              <a:off x="0" y="0"/>
                              <a:ext cx="3596005"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14AF" w:rsidRDefault="008314AF">
                                <w:pPr>
                                  <w:suppressOverlap/>
                                  <w:rPr>
                                    <w:rFonts w:asciiTheme="majorHAnsi" w:eastAsiaTheme="majorEastAsia" w:hAnsiTheme="majorHAnsi" w:cstheme="majorBidi"/>
                                    <w:color w:val="2F5897" w:themeColor="text2"/>
                                    <w:sz w:val="40"/>
                                    <w:szCs w:val="40"/>
                                  </w:rPr>
                                </w:pPr>
                              </w:p>
                              <w:sdt>
                                <w:sdtPr>
                                  <w:rPr>
                                    <w:color w:val="2F5897" w:themeColor="text2"/>
                                  </w:rPr>
                                  <w:alias w:val="Abstract"/>
                                  <w:id w:val="-1607958633"/>
                                  <w:dataBinding w:prefixMappings="xmlns:ns0='http://schemas.microsoft.com/office/2006/coverPageProps'" w:xpath="/ns0:CoverPageProperties[1]/ns0:Abstract[1]" w:storeItemID="{55AF091B-3C7A-41E3-B477-F2FDAA23CFDA}"/>
                                  <w:text/>
                                </w:sdtPr>
                                <w:sdtEndPr/>
                                <w:sdtContent>
                                  <w:p w:rsidR="008314AF" w:rsidRDefault="00674C6C">
                                    <w:pPr>
                                      <w:suppressOverlap/>
                                      <w:rPr>
                                        <w:color w:val="2F5897" w:themeColor="text2"/>
                                      </w:rPr>
                                    </w:pPr>
                                    <w:r>
                                      <w:rPr>
                                        <w:color w:val="2F5897" w:themeColor="text2"/>
                                      </w:rPr>
                                      <w:t xml:space="preserve">The </w:t>
                                    </w:r>
                                    <w:r w:rsidR="0029733A">
                                      <w:rPr>
                                        <w:color w:val="2F5897" w:themeColor="text2"/>
                                      </w:rPr>
                                      <w:t>Prekindergarten Foundation for the Common Core</w:t>
                                    </w:r>
                                    <w:r>
                                      <w:rPr>
                                        <w:color w:val="2F5897" w:themeColor="text2"/>
                                      </w:rPr>
                                      <w:t xml:space="preserve"> outlines early learning expectations linked to K-12 standards, organized by key domains of learning.  </w:t>
                                    </w:r>
                                    <w:r w:rsidR="007F035D">
                                      <w:rPr>
                                        <w:color w:val="2F5897" w:themeColor="text2"/>
                                      </w:rPr>
                                      <w:t>The NYSED</w:t>
                                    </w:r>
                                    <w:r w:rsidR="00721EBF">
                                      <w:rPr>
                                        <w:color w:val="2F5897" w:themeColor="text2"/>
                                      </w:rPr>
                                      <w:t>, Office of Early Learning</w:t>
                                    </w:r>
                                    <w:r w:rsidR="007F035D">
                                      <w:rPr>
                                        <w:color w:val="2F5897" w:themeColor="text2"/>
                                      </w:rPr>
                                      <w:t xml:space="preserve"> is developing </w:t>
                                    </w:r>
                                    <w:r>
                                      <w:rPr>
                                        <w:color w:val="2F5897" w:themeColor="text2"/>
                                      </w:rPr>
                                      <w:t>a series of resource sets to assist teachers and administrators as they reflect on program</w:t>
                                    </w:r>
                                    <w:r w:rsidR="007F035D">
                                      <w:rPr>
                                        <w:color w:val="2F5897" w:themeColor="text2"/>
                                      </w:rPr>
                                      <w:t xml:space="preserve"> practices and supports in each of the key domains.</w:t>
                                    </w:r>
                                    <w:r w:rsidR="0029733A">
                                      <w:rPr>
                                        <w:color w:val="2F5897" w:themeColor="text2"/>
                                      </w:rPr>
                                      <w:t xml:space="preserve"> This set </w:t>
                                    </w:r>
                                    <w:r w:rsidR="007F035D">
                                      <w:rPr>
                                        <w:color w:val="2F5897" w:themeColor="text2"/>
                                      </w:rPr>
                                      <w:t>focuse</w:t>
                                    </w:r>
                                    <w:r w:rsidR="00721EBF">
                                      <w:rPr>
                                        <w:color w:val="2F5897" w:themeColor="text2"/>
                                      </w:rPr>
                                      <w:t>s</w:t>
                                    </w:r>
                                    <w:r w:rsidR="007F035D">
                                      <w:rPr>
                                        <w:color w:val="2F5897" w:themeColor="text2"/>
                                      </w:rPr>
                                      <w:t xml:space="preserve"> on </w:t>
                                    </w:r>
                                    <w:r w:rsidR="00B41EAC">
                                      <w:rPr>
                                        <w:color w:val="2F5897" w:themeColor="text2"/>
                                      </w:rPr>
                                      <w:t>Approaches to Learning</w:t>
                                    </w:r>
                                    <w:r w:rsidR="007F035D">
                                      <w:rPr>
                                        <w:color w:val="2F5897" w:themeColor="text2"/>
                                      </w:rPr>
                                      <w:t xml:space="preserve"> and </w:t>
                                    </w:r>
                                    <w:r w:rsidR="00B41EAC">
                                      <w:rPr>
                                        <w:color w:val="2F5897" w:themeColor="text2"/>
                                      </w:rPr>
                                      <w:t>includes a tool for teachers, coaches and specialists to use to reflect on teaching practices that support children’s engagement, persistence, curiosity, initiative, creativity and imagination. Th</w:t>
                                    </w:r>
                                    <w:r w:rsidR="0029733A">
                                      <w:rPr>
                                        <w:color w:val="2F5897" w:themeColor="text2"/>
                                      </w:rPr>
                                      <w:t xml:space="preserve">e set also includes a school-wide reflection </w:t>
                                    </w:r>
                                    <w:r>
                                      <w:rPr>
                                        <w:color w:val="2F5897" w:themeColor="text2"/>
                                      </w:rPr>
                                      <w:t>tool</w:t>
                                    </w:r>
                                    <w:r w:rsidR="0029733A">
                                      <w:rPr>
                                        <w:color w:val="2F5897" w:themeColor="text2"/>
                                      </w:rPr>
                                      <w:t xml:space="preserve"> for administrators</w:t>
                                    </w:r>
                                    <w:r w:rsidR="000916E9">
                                      <w:rPr>
                                        <w:color w:val="2F5897" w:themeColor="text2"/>
                                      </w:rPr>
                                      <w:t xml:space="preserve"> and teams</w:t>
                                    </w:r>
                                    <w:r>
                                      <w:rPr>
                                        <w:color w:val="2F5897" w:themeColor="text2"/>
                                      </w:rPr>
                                      <w:t xml:space="preserve"> to plan and implement program improvement, resources, and supports</w:t>
                                    </w:r>
                                    <w:r w:rsidR="0029733A">
                                      <w:rPr>
                                        <w:color w:val="2F5897" w:themeColor="text2"/>
                                      </w:rPr>
                                      <w:t>.</w:t>
                                    </w:r>
                                  </w:p>
                                </w:sdtContent>
                              </w:sdt>
                              <w:p w:rsidR="008314AF" w:rsidRDefault="008314AF"/>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14:sizeRelH relativeFrom="margin">
                      <wp14:pctWidth>60500</wp14:pctWidth>
                    </wp14:sizeRelH>
                    <wp14:sizeRelV relativeFrom="margin">
                      <wp14:pctHeight>45000</wp14:pctHeight>
                    </wp14:sizeRelV>
                  </wp:anchor>
                </w:drawing>
              </mc:Choice>
              <mc:Fallback>
                <w:pict>
                  <v:shape w14:anchorId="101B7808" id="Text Box 387" o:spid="_x0000_s1028" type="#_x0000_t202" style="position:absolute;margin-left:0;margin-top:0;width:283.15pt;height:291.6pt;z-index:251663360;visibility:visible;mso-wrap-style:square;mso-width-percent:605;mso-height-percent:450;mso-left-percent:445;mso-top-percent:590;mso-wrap-distance-left:9pt;mso-wrap-distance-top:0;mso-wrap-distance-right:9pt;mso-wrap-distance-bottom:0;mso-position-horizontal-relative:margin;mso-position-vertical-relative:margin;mso-width-percent:605;mso-height-percent:450;mso-left-percent:445;mso-top-percent:5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" filled="f" stroked="f" strokeweight=".5pt">
                    <v:textbox inset=",14.4pt,,7.2pt">
                      <w:txbxContent>
                        <w:p w:rsidR="008314AF" w:rsidRDefault="008314AF">
                          <w:pPr>
                            <w:suppressOverlap/>
                            <w:rPr>
                              <w:rFonts w:asciiTheme="majorHAnsi" w:eastAsiaTheme="majorEastAsia" w:hAnsiTheme="majorHAnsi" w:cstheme="majorBidi"/>
                              <w:color w:val="2F5897" w:themeColor="text2"/>
                              <w:sz w:val="40"/>
                              <w:szCs w:val="40"/>
                            </w:rPr>
                          </w:pPr>
                        </w:p>
                        <w:sdt>
                          <w:sdtPr>
                            <w:rPr>
                              <w:color w:val="2F5897" w:themeColor="text2"/>
                            </w:rPr>
                            <w:alias w:val="Abstract"/>
                            <w:id w:val="-1607958633"/>
                            <w:dataBinding w:prefixMappings="xmlns:ns0='http://schemas.microsoft.com/office/2006/coverPageProps'" w:xpath="/ns0:CoverPageProperties[1]/ns0:Abstract[1]" w:storeItemID="{55AF091B-3C7A-41E3-B477-F2FDAA23CFDA}"/>
                            <w:text/>
                          </w:sdtPr>
                          <w:sdtEndPr/>
                          <w:sdtContent>
                            <w:p w:rsidR="008314AF" w:rsidRDefault="00674C6C">
                              <w:pPr>
                                <w:suppressOverlap/>
                                <w:rPr>
                                  <w:color w:val="2F5897" w:themeColor="text2"/>
                                </w:rPr>
                              </w:pPr>
                              <w:r>
                                <w:rPr>
                                  <w:color w:val="2F5897" w:themeColor="text2"/>
                                </w:rPr>
                                <w:t xml:space="preserve">The </w:t>
                              </w:r>
                              <w:r w:rsidR="0029733A">
                                <w:rPr>
                                  <w:color w:val="2F5897" w:themeColor="text2"/>
                                </w:rPr>
                                <w:t>Prekindergarten Foundation for the Common Core</w:t>
                              </w:r>
                              <w:r>
                                <w:rPr>
                                  <w:color w:val="2F5897" w:themeColor="text2"/>
                                </w:rPr>
                                <w:t xml:space="preserve"> outlines early learning expectations linked to K-12 standards, organized by key domains of learning.  </w:t>
                              </w:r>
                              <w:r w:rsidR="007F035D">
                                <w:rPr>
                                  <w:color w:val="2F5897" w:themeColor="text2"/>
                                </w:rPr>
                                <w:t>The NYSED</w:t>
                              </w:r>
                              <w:r w:rsidR="00721EBF">
                                <w:rPr>
                                  <w:color w:val="2F5897" w:themeColor="text2"/>
                                </w:rPr>
                                <w:t>, Office of Early Learning</w:t>
                              </w:r>
                              <w:r w:rsidR="007F035D">
                                <w:rPr>
                                  <w:color w:val="2F5897" w:themeColor="text2"/>
                                </w:rPr>
                                <w:t xml:space="preserve"> is developing </w:t>
                              </w:r>
                              <w:r>
                                <w:rPr>
                                  <w:color w:val="2F5897" w:themeColor="text2"/>
                                </w:rPr>
                                <w:t>a series of resource sets to assist teachers and administrators as they reflect on program</w:t>
                              </w:r>
                              <w:r w:rsidR="007F035D">
                                <w:rPr>
                                  <w:color w:val="2F5897" w:themeColor="text2"/>
                                </w:rPr>
                                <w:t xml:space="preserve"> practices and supports in each of the key domains.</w:t>
                              </w:r>
                              <w:r w:rsidR="0029733A">
                                <w:rPr>
                                  <w:color w:val="2F5897" w:themeColor="text2"/>
                                </w:rPr>
                                <w:t xml:space="preserve"> This set </w:t>
                              </w:r>
                              <w:r w:rsidR="007F035D">
                                <w:rPr>
                                  <w:color w:val="2F5897" w:themeColor="text2"/>
                                </w:rPr>
                                <w:t>focuse</w:t>
                              </w:r>
                              <w:r w:rsidR="00721EBF">
                                <w:rPr>
                                  <w:color w:val="2F5897" w:themeColor="text2"/>
                                </w:rPr>
                                <w:t>s</w:t>
                              </w:r>
                              <w:r w:rsidR="007F035D">
                                <w:rPr>
                                  <w:color w:val="2F5897" w:themeColor="text2"/>
                                </w:rPr>
                                <w:t xml:space="preserve"> on </w:t>
                              </w:r>
                              <w:r w:rsidR="00B41EAC">
                                <w:rPr>
                                  <w:color w:val="2F5897" w:themeColor="text2"/>
                                </w:rPr>
                                <w:t>Approaches to Learning</w:t>
                              </w:r>
                              <w:r w:rsidR="007F035D">
                                <w:rPr>
                                  <w:color w:val="2F5897" w:themeColor="text2"/>
                                </w:rPr>
                                <w:t xml:space="preserve"> and </w:t>
                              </w:r>
                              <w:r w:rsidR="00B41EAC">
                                <w:rPr>
                                  <w:color w:val="2F5897" w:themeColor="text2"/>
                                </w:rPr>
                                <w:t>includes a tool for teachers, coaches and specialists to use to reflect on teaching practices that support children’s engagement, persistence, curiosity, initiative, creativity and imagination. Th</w:t>
                              </w:r>
                              <w:r w:rsidR="0029733A">
                                <w:rPr>
                                  <w:color w:val="2F5897" w:themeColor="text2"/>
                                </w:rPr>
                                <w:t xml:space="preserve">e set also includes a school-wide reflection </w:t>
                              </w:r>
                              <w:r>
                                <w:rPr>
                                  <w:color w:val="2F5897" w:themeColor="text2"/>
                                </w:rPr>
                                <w:t>tool</w:t>
                              </w:r>
                              <w:r w:rsidR="0029733A">
                                <w:rPr>
                                  <w:color w:val="2F5897" w:themeColor="text2"/>
                                </w:rPr>
                                <w:t xml:space="preserve"> for administrators</w:t>
                              </w:r>
                              <w:r w:rsidR="000916E9">
                                <w:rPr>
                                  <w:color w:val="2F5897" w:themeColor="text2"/>
                                </w:rPr>
                                <w:t xml:space="preserve"> and teams</w:t>
                              </w:r>
                              <w:r>
                                <w:rPr>
                                  <w:color w:val="2F5897" w:themeColor="text2"/>
                                </w:rPr>
                                <w:t xml:space="preserve"> to plan and implement program improvement, resources, and supports</w:t>
                              </w:r>
                              <w:r w:rsidR="0029733A">
                                <w:rPr>
                                  <w:color w:val="2F5897" w:themeColor="text2"/>
                                </w:rPr>
                                <w:t>.</w:t>
                              </w:r>
                            </w:p>
                          </w:sdtContent>
                        </w:sdt>
                        <w:p w:rsidR="008314AF" w:rsidRDefault="008314AF"/>
                      </w:txbxContent>
                    </v:textbox>
                    <w10:wrap anchorx="margin" anchory="margin"/>
                  </v:shape>
                </w:pict>
              </mc:Fallback>
            </mc:AlternateContent>
          </w:r>
          <w:r>
            <w:rPr>
              <w:noProof/>
            </w:rPr>
            <mc:AlternateContent>
              <mc:Choice Requires="wps">
                <w:drawing>
                  <wp:anchor distT="0" distB="0" distL="114300" distR="114300" simplePos="0" relativeHeight="251659264" behindDoc="1" locked="0" layoutInCell="1" allowOverlap="1" wp14:anchorId="76806FBC" wp14:editId="384B69EC">
                    <wp:simplePos x="0" y="0"/>
                    <wp:positionH relativeFrom="margin">
                      <wp:align>center</wp:align>
                    </wp:positionH>
                    <mc:AlternateContent>
                      <mc:Choice Requires="wp14">
                        <wp:positionV relativeFrom="margin">
                          <wp14:pctPosVOffset>59000</wp14:pctPosVOffset>
                        </wp:positionV>
                      </mc:Choice>
                      <mc:Fallback>
                        <wp:positionV relativeFrom="page">
                          <wp:posOffset>5769610</wp:posOffset>
                        </wp:positionV>
                      </mc:Fallback>
                    </mc:AlternateContent>
                    <wp:extent cx="6537960" cy="3703320"/>
                    <wp:effectExtent l="0" t="0" r="0" b="0"/>
                    <wp:wrapNone/>
                    <wp:docPr id="388" name="Rectangle 388"/>
                    <wp:cNvGraphicFramePr/>
                    <a:graphic xmlns:a="http://schemas.openxmlformats.org/drawingml/2006/main">
                      <a:graphicData uri="http://schemas.microsoft.com/office/word/2010/wordprocessingShape">
                        <wps:wsp>
                          <wps:cNvSpPr/>
                          <wps:spPr>
                            <a:xfrm>
                              <a:off x="0" y="0"/>
                              <a:ext cx="6537960" cy="3703320"/>
                            </a:xfrm>
                            <a:prstGeom prst="rect">
                              <a:avLst/>
                            </a:prstGeom>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45000</wp14:pctHeight>
                    </wp14:sizeRelV>
                  </wp:anchor>
                </w:drawing>
              </mc:Choice>
              <mc:Fallback>
                <w:pict>
                  <v:rect w14:anchorId="52751AA5" id="Rectangle 388" o:spid="_x0000_s1026" style="position:absolute;margin-left:0;margin-top:0;width:514.8pt;height:291.6pt;z-index:-251657216;visibility:visible;mso-wrap-style:square;mso-width-percent:1100;mso-height-percent:450;mso-top-percent:590;mso-wrap-distance-left:9pt;mso-wrap-distance-top:0;mso-wrap-distance-right:9pt;mso-wrap-distance-bottom:0;mso-position-horizontal:center;mso-position-horizontal-relative:margin;mso-position-vertical-relative:margin;mso-width-percent:1100;mso-height-percent:45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" fillcolor="white [2577]" stroked="f" strokeweight="2pt">
                    <v:fill color2="#4c4c4c [961]" rotate="t" focusposition=".5,.5" focussize="" focus="100%" type="gradientRadial"/>
                    <w10:wrap anchorx="margin" anchory="margin"/>
                  </v:rect>
                </w:pict>
              </mc:Fallback>
            </mc:AlternateContent>
          </w:r>
          <w:r>
            <w:br w:type="page"/>
          </w:r>
        </w:p>
      </w:sdtContent>
    </w:sdt>
    <w:p w:rsidR="00DD7CAF" w:rsidRPr="00B63B7A" w:rsidRDefault="00B41EAC" w:rsidP="00DD7CAF">
      <w:pPr>
        <w:spacing w:after="0" w:line="240" w:lineRule="auto"/>
        <w:rPr>
          <w:smallCaps/>
          <w:sz w:val="24"/>
          <w:szCs w:val="24"/>
        </w:rPr>
      </w:pPr>
      <w:r>
        <w:rPr>
          <w:b/>
          <w:smallCaps/>
          <w:sz w:val="24"/>
          <w:szCs w:val="24"/>
        </w:rPr>
        <w:lastRenderedPageBreak/>
        <w:t>Approaches to Learning Resources for Self-Reflection and Planning</w:t>
      </w:r>
    </w:p>
    <w:p w:rsidR="00DD7CAF" w:rsidRDefault="00DD7CAF" w:rsidP="00DD7CAF">
      <w:r>
        <w:rPr>
          <w:noProof/>
        </w:rPr>
        <mc:AlternateContent>
          <mc:Choice Requires="wps">
            <w:drawing>
              <wp:anchor distT="0" distB="0" distL="114300" distR="114300" simplePos="0" relativeHeight="251665408" behindDoc="0" locked="0" layoutInCell="1" allowOverlap="1" wp14:anchorId="402B487E" wp14:editId="5788E7BB">
                <wp:simplePos x="0" y="0"/>
                <wp:positionH relativeFrom="column">
                  <wp:posOffset>0</wp:posOffset>
                </wp:positionH>
                <wp:positionV relativeFrom="paragraph">
                  <wp:posOffset>44450</wp:posOffset>
                </wp:positionV>
                <wp:extent cx="60198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019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BF0D1B"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3.5pt" to="47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" strokecolor="#566daf [3044]"/>
            </w:pict>
          </mc:Fallback>
        </mc:AlternateContent>
      </w:r>
    </w:p>
    <w:p w:rsidR="00DD7CAF" w:rsidRDefault="00DD7CAF" w:rsidP="00DD7CAF">
      <w:pPr>
        <w:rPr>
          <w:b/>
          <w:sz w:val="24"/>
          <w:szCs w:val="24"/>
        </w:rPr>
      </w:pPr>
    </w:p>
    <w:tbl>
      <w:tblPr>
        <w:tblStyle w:val="MediumList2-Accent2"/>
        <w:tblW w:w="0" w:type="auto"/>
        <w:tblLook w:val="04A0" w:firstRow="1" w:lastRow="0" w:firstColumn="1" w:lastColumn="0" w:noHBand="0" w:noVBand="1"/>
      </w:tblPr>
      <w:tblGrid>
        <w:gridCol w:w="1798"/>
        <w:gridCol w:w="7562"/>
      </w:tblGrid>
      <w:tr w:rsidR="0082172F" w:rsidTr="009313C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38" w:type="dxa"/>
          </w:tcPr>
          <w:p w:rsidR="0082172F" w:rsidRPr="0082172F" w:rsidRDefault="0082172F" w:rsidP="0082172F">
            <w:r w:rsidRPr="0082172F">
              <w:t>Contents</w:t>
            </w:r>
          </w:p>
        </w:tc>
        <w:tc>
          <w:tcPr>
            <w:tcW w:w="7938" w:type="dxa"/>
          </w:tcPr>
          <w:p w:rsidR="0082172F" w:rsidRDefault="0082172F" w:rsidP="0082172F">
            <w:pPr>
              <w:cnfStyle w:val="100000000000" w:firstRow="1" w:lastRow="0" w:firstColumn="0" w:lastColumn="0" w:oddVBand="0" w:evenVBand="0" w:oddHBand="0" w:evenHBand="0" w:firstRowFirstColumn="0" w:firstRowLastColumn="0" w:lastRowFirstColumn="0" w:lastRowLastColumn="0"/>
              <w:rPr>
                <w:b/>
              </w:rPr>
            </w:pPr>
          </w:p>
        </w:tc>
      </w:tr>
      <w:tr w:rsidR="004378A7" w:rsidTr="009313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rsidR="0082172F" w:rsidRPr="00086E79" w:rsidRDefault="0082172F" w:rsidP="00086E79">
            <w:pPr>
              <w:rPr>
                <w:b/>
                <w:sz w:val="24"/>
                <w:szCs w:val="24"/>
              </w:rPr>
            </w:pPr>
            <w:r w:rsidRPr="00086E79">
              <w:rPr>
                <w:b/>
                <w:sz w:val="24"/>
                <w:szCs w:val="24"/>
              </w:rPr>
              <w:t xml:space="preserve">Part 1: </w:t>
            </w:r>
          </w:p>
          <w:p w:rsidR="004378A7" w:rsidRPr="00086E79" w:rsidRDefault="0082172F" w:rsidP="00086E79">
            <w:pPr>
              <w:rPr>
                <w:b/>
                <w:sz w:val="24"/>
                <w:szCs w:val="24"/>
              </w:rPr>
            </w:pPr>
            <w:r w:rsidRPr="00086E79">
              <w:rPr>
                <w:b/>
                <w:sz w:val="24"/>
                <w:szCs w:val="24"/>
              </w:rPr>
              <w:t>Teacher Resources</w:t>
            </w:r>
          </w:p>
        </w:tc>
        <w:tc>
          <w:tcPr>
            <w:tcW w:w="7938" w:type="dxa"/>
          </w:tcPr>
          <w:p w:rsidR="0082172F" w:rsidRDefault="009313C1" w:rsidP="009313C1">
            <w:pPr>
              <w:tabs>
                <w:tab w:val="left" w:pos="5651"/>
              </w:tabs>
              <w:cnfStyle w:val="000000100000" w:firstRow="0" w:lastRow="0" w:firstColumn="0" w:lastColumn="0" w:oddVBand="0" w:evenVBand="0" w:oddHBand="1" w:evenHBand="0" w:firstRowFirstColumn="0" w:firstRowLastColumn="0" w:lastRowFirstColumn="0" w:lastRowLastColumn="0"/>
              <w:rPr>
                <w:b/>
              </w:rPr>
            </w:pPr>
            <w:r>
              <w:rPr>
                <w:b/>
              </w:rPr>
              <w:tab/>
            </w:r>
          </w:p>
          <w:p w:rsidR="0082172F" w:rsidRPr="001C2E63" w:rsidRDefault="0082172F" w:rsidP="0082172F">
            <w:pPr>
              <w:cnfStyle w:val="000000100000" w:firstRow="0" w:lastRow="0" w:firstColumn="0" w:lastColumn="0" w:oddVBand="0" w:evenVBand="0" w:oddHBand="1" w:evenHBand="0" w:firstRowFirstColumn="0" w:firstRowLastColumn="0" w:lastRowFirstColumn="0" w:lastRowLastColumn="0"/>
              <w:rPr>
                <w:b/>
              </w:rPr>
            </w:pPr>
            <w:r>
              <w:rPr>
                <w:b/>
              </w:rPr>
              <w:t xml:space="preserve">1. Overview </w:t>
            </w:r>
            <w:r w:rsidRPr="001C2E63">
              <w:rPr>
                <w:b/>
              </w:rPr>
              <w:t xml:space="preserve"> </w:t>
            </w:r>
          </w:p>
          <w:p w:rsidR="0082172F" w:rsidRDefault="0082172F" w:rsidP="0082172F">
            <w:pPr>
              <w:cnfStyle w:val="000000100000" w:firstRow="0" w:lastRow="0" w:firstColumn="0" w:lastColumn="0" w:oddVBand="0" w:evenVBand="0" w:oddHBand="1" w:evenHBand="0" w:firstRowFirstColumn="0" w:firstRowLastColumn="0" w:lastRowFirstColumn="0" w:lastRowLastColumn="0"/>
            </w:pPr>
            <w:r>
              <w:t>This overview provides an introduction to the set</w:t>
            </w:r>
            <w:r w:rsidR="00B41EAC">
              <w:t>, including ideas for use and how it’s organized</w:t>
            </w:r>
            <w:r>
              <w:t>.</w:t>
            </w:r>
          </w:p>
          <w:p w:rsidR="0082172F" w:rsidRDefault="009313C1" w:rsidP="009313C1">
            <w:pPr>
              <w:tabs>
                <w:tab w:val="left" w:pos="2420"/>
              </w:tabs>
              <w:cnfStyle w:val="000000100000" w:firstRow="0" w:lastRow="0" w:firstColumn="0" w:lastColumn="0" w:oddVBand="0" w:evenVBand="0" w:oddHBand="1" w:evenHBand="0" w:firstRowFirstColumn="0" w:firstRowLastColumn="0" w:lastRowFirstColumn="0" w:lastRowLastColumn="0"/>
            </w:pPr>
            <w:r>
              <w:tab/>
            </w:r>
          </w:p>
          <w:p w:rsidR="0082172F" w:rsidRPr="001C2E63" w:rsidRDefault="0082172F" w:rsidP="0082172F">
            <w:pPr>
              <w:cnfStyle w:val="000000100000" w:firstRow="0" w:lastRow="0" w:firstColumn="0" w:lastColumn="0" w:oddVBand="0" w:evenVBand="0" w:oddHBand="1" w:evenHBand="0" w:firstRowFirstColumn="0" w:firstRowLastColumn="0" w:lastRowFirstColumn="0" w:lastRowLastColumn="0"/>
              <w:rPr>
                <w:b/>
              </w:rPr>
            </w:pPr>
            <w:r>
              <w:rPr>
                <w:b/>
              </w:rPr>
              <w:t>2</w:t>
            </w:r>
            <w:r w:rsidRPr="001C2E63">
              <w:rPr>
                <w:b/>
              </w:rPr>
              <w:t xml:space="preserve">. </w:t>
            </w:r>
            <w:r w:rsidR="00B41EAC">
              <w:rPr>
                <w:b/>
              </w:rPr>
              <w:t xml:space="preserve">Teacher Resource for Self-Reflection and Planning </w:t>
            </w:r>
          </w:p>
          <w:p w:rsidR="0082172F" w:rsidRDefault="0082172F" w:rsidP="0082172F">
            <w:pPr>
              <w:cnfStyle w:val="000000100000" w:firstRow="0" w:lastRow="0" w:firstColumn="0" w:lastColumn="0" w:oddVBand="0" w:evenVBand="0" w:oddHBand="1" w:evenHBand="0" w:firstRowFirstColumn="0" w:firstRowLastColumn="0" w:lastRowFirstColumn="0" w:lastRowLastColumn="0"/>
            </w:pPr>
            <w:r w:rsidRPr="001C2E63">
              <w:t xml:space="preserve">This section </w:t>
            </w:r>
            <w:r>
              <w:t xml:space="preserve">includes a tool </w:t>
            </w:r>
            <w:r w:rsidRPr="001C2E63">
              <w:t>to help teachers</w:t>
            </w:r>
            <w:r w:rsidR="00B41EAC">
              <w:t>, coaches, and specialists to reflect on teaching practices that support children’s foundational skills within the Approaches to Learning domain</w:t>
            </w:r>
            <w:r w:rsidR="00F376EE">
              <w:t>. The tool is</w:t>
            </w:r>
            <w:r w:rsidR="00B41EAC">
              <w:t xml:space="preserve"> </w:t>
            </w:r>
            <w:r w:rsidR="00F376EE">
              <w:t xml:space="preserve">organized by the subcategories: </w:t>
            </w:r>
            <w:r w:rsidR="00B41EAC">
              <w:t>Engagement, Persistence, Curiosity &amp; Initiative, and Creativity &amp; Imagination</w:t>
            </w:r>
            <w:r>
              <w:t xml:space="preserve">. </w:t>
            </w:r>
          </w:p>
          <w:p w:rsidR="0082172F" w:rsidRDefault="0082172F" w:rsidP="0082172F">
            <w:pPr>
              <w:cnfStyle w:val="000000100000" w:firstRow="0" w:lastRow="0" w:firstColumn="0" w:lastColumn="0" w:oddVBand="0" w:evenVBand="0" w:oddHBand="1" w:evenHBand="0" w:firstRowFirstColumn="0" w:firstRowLastColumn="0" w:lastRowFirstColumn="0" w:lastRowLastColumn="0"/>
            </w:pPr>
          </w:p>
          <w:p w:rsidR="004378A7" w:rsidRDefault="004378A7" w:rsidP="0082172F">
            <w:pPr>
              <w:cnfStyle w:val="000000100000" w:firstRow="0" w:lastRow="0" w:firstColumn="0" w:lastColumn="0" w:oddVBand="0" w:evenVBand="0" w:oddHBand="1" w:evenHBand="0" w:firstRowFirstColumn="0" w:firstRowLastColumn="0" w:lastRowFirstColumn="0" w:lastRowLastColumn="0"/>
              <w:rPr>
                <w:b/>
                <w:sz w:val="24"/>
                <w:szCs w:val="24"/>
              </w:rPr>
            </w:pPr>
          </w:p>
        </w:tc>
      </w:tr>
      <w:tr w:rsidR="004378A7" w:rsidTr="009313C1">
        <w:tc>
          <w:tcPr>
            <w:cnfStyle w:val="001000000000" w:firstRow="0" w:lastRow="0" w:firstColumn="1" w:lastColumn="0" w:oddVBand="0" w:evenVBand="0" w:oddHBand="0" w:evenHBand="0" w:firstRowFirstColumn="0" w:firstRowLastColumn="0" w:lastRowFirstColumn="0" w:lastRowLastColumn="0"/>
            <w:tcW w:w="1638" w:type="dxa"/>
          </w:tcPr>
          <w:p w:rsidR="0082172F" w:rsidRPr="00086E79" w:rsidRDefault="0082172F" w:rsidP="00086E79">
            <w:pPr>
              <w:rPr>
                <w:b/>
                <w:sz w:val="24"/>
                <w:szCs w:val="24"/>
              </w:rPr>
            </w:pPr>
            <w:r w:rsidRPr="00086E79">
              <w:rPr>
                <w:b/>
                <w:sz w:val="24"/>
                <w:szCs w:val="24"/>
              </w:rPr>
              <w:t xml:space="preserve">Part 2: </w:t>
            </w:r>
          </w:p>
          <w:p w:rsidR="004378A7" w:rsidRPr="00086E79" w:rsidRDefault="0082172F" w:rsidP="00922831">
            <w:pPr>
              <w:rPr>
                <w:b/>
                <w:sz w:val="24"/>
                <w:szCs w:val="24"/>
              </w:rPr>
            </w:pPr>
            <w:r w:rsidRPr="00086E79">
              <w:rPr>
                <w:b/>
                <w:sz w:val="24"/>
                <w:szCs w:val="24"/>
              </w:rPr>
              <w:t>Administrator Tool</w:t>
            </w:r>
          </w:p>
        </w:tc>
        <w:tc>
          <w:tcPr>
            <w:tcW w:w="7938" w:type="dxa"/>
          </w:tcPr>
          <w:p w:rsidR="0082172F" w:rsidRDefault="0082172F" w:rsidP="0082172F">
            <w:pPr>
              <w:cnfStyle w:val="000000000000" w:firstRow="0" w:lastRow="0" w:firstColumn="0" w:lastColumn="0" w:oddVBand="0" w:evenVBand="0" w:oddHBand="0" w:evenHBand="0" w:firstRowFirstColumn="0" w:firstRowLastColumn="0" w:lastRowFirstColumn="0" w:lastRowLastColumn="0"/>
              <w:rPr>
                <w:b/>
                <w:smallCaps/>
              </w:rPr>
            </w:pPr>
          </w:p>
          <w:p w:rsidR="0082172F" w:rsidRPr="001C2E63" w:rsidRDefault="00B41EAC" w:rsidP="0082172F">
            <w:pPr>
              <w:cnfStyle w:val="000000000000" w:firstRow="0" w:lastRow="0" w:firstColumn="0" w:lastColumn="0" w:oddVBand="0" w:evenVBand="0" w:oddHBand="0" w:evenHBand="0" w:firstRowFirstColumn="0" w:firstRowLastColumn="0" w:lastRowFirstColumn="0" w:lastRowLastColumn="0"/>
              <w:rPr>
                <w:b/>
                <w:smallCaps/>
              </w:rPr>
            </w:pPr>
            <w:r>
              <w:rPr>
                <w:b/>
                <w:smallCaps/>
              </w:rPr>
              <w:t>3</w:t>
            </w:r>
            <w:r w:rsidR="0082172F">
              <w:rPr>
                <w:b/>
                <w:smallCaps/>
              </w:rPr>
              <w:t xml:space="preserve">. </w:t>
            </w:r>
            <w:r w:rsidR="0082172F" w:rsidRPr="00752E7F">
              <w:rPr>
                <w:b/>
              </w:rPr>
              <w:t>School-wide Reflection Worksheet: Program Improvement, Resources and Supports</w:t>
            </w:r>
          </w:p>
          <w:p w:rsidR="0082172F" w:rsidRDefault="0082172F" w:rsidP="0082172F">
            <w:pPr>
              <w:cnfStyle w:val="000000000000" w:firstRow="0" w:lastRow="0" w:firstColumn="0" w:lastColumn="0" w:oddVBand="0" w:evenVBand="0" w:oddHBand="0" w:evenHBand="0" w:firstRowFirstColumn="0" w:firstRowLastColumn="0" w:lastRowFirstColumn="0" w:lastRowLastColumn="0"/>
            </w:pPr>
            <w:r>
              <w:t>The</w:t>
            </w:r>
            <w:r w:rsidRPr="001C2E63">
              <w:t xml:space="preserve"> Sc</w:t>
            </w:r>
            <w:r>
              <w:t xml:space="preserve">hool-wide Reflection Worksheet </w:t>
            </w:r>
            <w:r w:rsidRPr="001C2E63">
              <w:t xml:space="preserve">is designed for school leaders and teacher teams to reflect on the systems and supports that promote </w:t>
            </w:r>
            <w:r w:rsidR="00BF7409">
              <w:t>children’s development in the Approaches to Learning domain</w:t>
            </w:r>
            <w:r>
              <w:t xml:space="preserve"> </w:t>
            </w:r>
            <w:r w:rsidRPr="001C2E63">
              <w:t>that are aligned to the Pre</w:t>
            </w:r>
            <w:r>
              <w:t xml:space="preserve">kindergarten </w:t>
            </w:r>
            <w:r w:rsidRPr="001C2E63">
              <w:t>Foundation</w:t>
            </w:r>
            <w:r>
              <w:t xml:space="preserve"> for the Common Core.</w:t>
            </w:r>
          </w:p>
          <w:p w:rsidR="0082172F" w:rsidRDefault="0082172F" w:rsidP="0082172F">
            <w:pPr>
              <w:cnfStyle w:val="000000000000" w:firstRow="0" w:lastRow="0" w:firstColumn="0" w:lastColumn="0" w:oddVBand="0" w:evenVBand="0" w:oddHBand="0" w:evenHBand="0" w:firstRowFirstColumn="0" w:firstRowLastColumn="0" w:lastRowFirstColumn="0" w:lastRowLastColumn="0"/>
            </w:pPr>
          </w:p>
          <w:p w:rsidR="004378A7" w:rsidRDefault="004378A7" w:rsidP="00BF7409">
            <w:pPr>
              <w:cnfStyle w:val="000000000000" w:firstRow="0" w:lastRow="0" w:firstColumn="0" w:lastColumn="0" w:oddVBand="0" w:evenVBand="0" w:oddHBand="0" w:evenHBand="0" w:firstRowFirstColumn="0" w:firstRowLastColumn="0" w:lastRowFirstColumn="0" w:lastRowLastColumn="0"/>
              <w:rPr>
                <w:b/>
                <w:sz w:val="24"/>
                <w:szCs w:val="24"/>
              </w:rPr>
            </w:pPr>
          </w:p>
        </w:tc>
      </w:tr>
    </w:tbl>
    <w:p w:rsidR="004378A7" w:rsidRDefault="004378A7" w:rsidP="00DD7CAF">
      <w:pPr>
        <w:rPr>
          <w:b/>
          <w:sz w:val="24"/>
          <w:szCs w:val="24"/>
        </w:rPr>
      </w:pPr>
    </w:p>
    <w:p w:rsidR="004378A7" w:rsidRDefault="004378A7" w:rsidP="00DD7CAF">
      <w:pPr>
        <w:rPr>
          <w:b/>
          <w:sz w:val="24"/>
          <w:szCs w:val="24"/>
        </w:rPr>
      </w:pPr>
    </w:p>
    <w:p w:rsidR="00B82B59" w:rsidRDefault="00B82B59" w:rsidP="00DD7CAF">
      <w:pPr>
        <w:rPr>
          <w:b/>
          <w:sz w:val="24"/>
          <w:szCs w:val="24"/>
        </w:rPr>
      </w:pPr>
    </w:p>
    <w:p w:rsidR="00B82B59" w:rsidRDefault="00B82B59" w:rsidP="00DD7CAF">
      <w:pPr>
        <w:rPr>
          <w:b/>
          <w:sz w:val="24"/>
          <w:szCs w:val="24"/>
        </w:rPr>
      </w:pPr>
    </w:p>
    <w:p w:rsidR="00B82B59" w:rsidRDefault="00B82B59" w:rsidP="00DD7CAF">
      <w:pPr>
        <w:rPr>
          <w:b/>
          <w:sz w:val="24"/>
          <w:szCs w:val="24"/>
        </w:rPr>
      </w:pPr>
    </w:p>
    <w:p w:rsidR="00B82B59" w:rsidRDefault="00B82B59" w:rsidP="00DD7CAF">
      <w:pPr>
        <w:rPr>
          <w:b/>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8"/>
        <w:gridCol w:w="4068"/>
      </w:tblGrid>
      <w:tr w:rsidR="003E40C4" w:rsidTr="0082172F">
        <w:trPr>
          <w:trHeight w:val="1584"/>
          <w:jc w:val="center"/>
        </w:trPr>
        <w:tc>
          <w:tcPr>
            <w:tcW w:w="5508" w:type="dxa"/>
            <w:shd w:val="clear" w:color="auto" w:fill="234170" w:themeFill="text2" w:themeFillShade="BF"/>
            <w:vAlign w:val="center"/>
          </w:tcPr>
          <w:p w:rsidR="003E40C4" w:rsidRPr="005D740C" w:rsidRDefault="003E40C4" w:rsidP="005D740C">
            <w:pPr>
              <w:jc w:val="center"/>
              <w:rPr>
                <w:color w:val="FFFFFF" w:themeColor="background1"/>
              </w:rPr>
            </w:pPr>
            <w:r w:rsidRPr="005D740C">
              <w:rPr>
                <w:color w:val="FFFFFF" w:themeColor="background1"/>
              </w:rPr>
              <w:t>This series was developed by the New York State Education Department, Office of Early Learning, in partnership with the Northeast Comprehensive Center.</w:t>
            </w:r>
          </w:p>
          <w:p w:rsidR="003E40C4" w:rsidRDefault="003E40C4" w:rsidP="005D740C">
            <w:pPr>
              <w:jc w:val="center"/>
              <w:rPr>
                <w:b/>
              </w:rPr>
            </w:pPr>
            <w:r w:rsidRPr="005D740C">
              <w:rPr>
                <w:color w:val="FFFFFF" w:themeColor="background1"/>
              </w:rPr>
              <w:t xml:space="preserve">For more resources in this series, visit </w:t>
            </w:r>
            <w:hyperlink r:id="rId9" w:history="1">
              <w:r w:rsidRPr="005D740C">
                <w:rPr>
                  <w:rStyle w:val="Hyperlink"/>
                  <w:color w:val="FFFFFF" w:themeColor="background1"/>
                </w:rPr>
                <w:t>www.p12.nysed.gov/earlylearning</w:t>
              </w:r>
            </w:hyperlink>
          </w:p>
        </w:tc>
        <w:tc>
          <w:tcPr>
            <w:tcW w:w="4068" w:type="dxa"/>
            <w:vAlign w:val="center"/>
          </w:tcPr>
          <w:p w:rsidR="003E40C4" w:rsidRDefault="003E40C4" w:rsidP="005D740C">
            <w:pPr>
              <w:jc w:val="center"/>
              <w:rPr>
                <w:b/>
              </w:rPr>
            </w:pPr>
            <w:r>
              <w:rPr>
                <w:b/>
                <w:bCs/>
                <w:noProof/>
                <w:color w:val="2F5897" w:themeColor="text2"/>
                <w:spacing w:val="60"/>
                <w:sz w:val="20"/>
                <w:szCs w:val="20"/>
              </w:rPr>
              <w:drawing>
                <wp:inline distT="0" distB="0" distL="0" distR="0" wp14:anchorId="5764C8C6" wp14:editId="50772BBF">
                  <wp:extent cx="504825" cy="489527"/>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577" cy="490257"/>
                          </a:xfrm>
                          <a:prstGeom prst="rect">
                            <a:avLst/>
                          </a:prstGeom>
                          <a:noFill/>
                          <a:ln>
                            <a:noFill/>
                          </a:ln>
                        </pic:spPr>
                      </pic:pic>
                    </a:graphicData>
                  </a:graphic>
                </wp:inline>
              </w:drawing>
            </w:r>
            <w:r>
              <w:rPr>
                <w:noProof/>
              </w:rPr>
              <w:drawing>
                <wp:inline distT="0" distB="0" distL="0" distR="0" wp14:anchorId="06D613BC" wp14:editId="5DBFC280">
                  <wp:extent cx="2409825" cy="1935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6377" cy="196497"/>
                          </a:xfrm>
                          <a:prstGeom prst="rect">
                            <a:avLst/>
                          </a:prstGeom>
                          <a:noFill/>
                          <a:ln>
                            <a:noFill/>
                          </a:ln>
                        </pic:spPr>
                      </pic:pic>
                    </a:graphicData>
                  </a:graphic>
                </wp:inline>
              </w:drawing>
            </w:r>
          </w:p>
        </w:tc>
      </w:tr>
    </w:tbl>
    <w:p w:rsidR="00B82B59" w:rsidRDefault="00B82B59">
      <w:pPr>
        <w:rPr>
          <w:b/>
        </w:rPr>
        <w:sectPr w:rsidR="00B82B59" w:rsidSect="008314AF">
          <w:footerReference w:type="first" r:id="rId11"/>
          <w:pgSz w:w="12240" w:h="15840"/>
          <w:pgMar w:top="1440" w:right="1440" w:bottom="1440" w:left="1440" w:header="720" w:footer="720" w:gutter="0"/>
          <w:pgNumType w:start="0"/>
          <w:cols w:space="720"/>
          <w:titlePg/>
          <w:docGrid w:linePitch="360"/>
        </w:sectPr>
      </w:pPr>
    </w:p>
    <w:p w:rsidR="00B82B59" w:rsidRDefault="00B82B59" w:rsidP="00B82B59">
      <w:pPr>
        <w:pStyle w:val="Heading1"/>
      </w:pPr>
      <w:r>
        <w:lastRenderedPageBreak/>
        <w:t>1. Overview</w:t>
      </w:r>
    </w:p>
    <w:p w:rsidR="003F1266" w:rsidRDefault="00B82B59" w:rsidP="00B82B59">
      <w:r>
        <w:t xml:space="preserve">This reflection and planning tool was developed to help teachers, coaches, specialists and school leaders reflect on the extent to which they are incorporating approaches to learning standards from the </w:t>
      </w:r>
      <w:r w:rsidRPr="00EB0177">
        <w:rPr>
          <w:i/>
        </w:rPr>
        <w:t>New York State Prekindergarten Foundation for the Common Core</w:t>
      </w:r>
      <w:r>
        <w:t xml:space="preserve"> (PreK Foundation) across curriculum and instruction and to provide a basis to guide discussion and planning. </w:t>
      </w:r>
      <w:r w:rsidR="00F376EE">
        <w:t>While this tool is based on the learning and development at the prekindergarten level, teachers working with children in kindergarten to third grade can use the subcategories to reflect on the practice</w:t>
      </w:r>
      <w:r w:rsidR="003F1266">
        <w:t>s that support children’s approaches to learning</w:t>
      </w:r>
      <w:r w:rsidR="00F376EE">
        <w:t xml:space="preserve"> in the upper levels. </w:t>
      </w:r>
    </w:p>
    <w:p w:rsidR="00B82B59" w:rsidRDefault="00B82B59" w:rsidP="00B82B59">
      <w:r>
        <w:t>This resource tool can be used</w:t>
      </w:r>
      <w:r w:rsidR="003F1266">
        <w:t xml:space="preserve"> in multiple ways, including</w:t>
      </w:r>
      <w:r>
        <w:t xml:space="preserve"> </w:t>
      </w:r>
      <w:r w:rsidR="003F1266">
        <w:t xml:space="preserve">as a topic builder </w:t>
      </w:r>
      <w:r>
        <w:t xml:space="preserve">to inform workshops, </w:t>
      </w:r>
      <w:r w:rsidR="003F1266">
        <w:t>as a reflection and planning tool for teachers, to spark</w:t>
      </w:r>
      <w:r>
        <w:t xml:space="preserve"> professional learning community discussions, as an observation tool for mentors/coaches, to prepare principals/site managers for classroom visits, and for instructional planning.</w:t>
      </w:r>
    </w:p>
    <w:p w:rsidR="00B82B59" w:rsidRPr="00E71CD1" w:rsidRDefault="00B82B59" w:rsidP="00B82B59">
      <w:pPr>
        <w:rPr>
          <w:b/>
        </w:rPr>
      </w:pPr>
      <w:r w:rsidRPr="00E71CD1">
        <w:rPr>
          <w:b/>
        </w:rPr>
        <w:t>Teacher Resource fo</w:t>
      </w:r>
      <w:r>
        <w:rPr>
          <w:b/>
        </w:rPr>
        <w:t xml:space="preserve">r Self-Reflection and Planning </w:t>
      </w:r>
    </w:p>
    <w:p w:rsidR="00B82B59" w:rsidRDefault="00B82B59" w:rsidP="00B82B59">
      <w:r>
        <w:t xml:space="preserve">The first section of the tool, </w:t>
      </w:r>
      <w:r w:rsidRPr="0008196C">
        <w:rPr>
          <w:i/>
        </w:rPr>
        <w:t>2. Teacher Resource for Self-Reflection and Planning</w:t>
      </w:r>
      <w:r>
        <w:t>, is designed for classroom teachers, coaches and specialists to reflect on teaching practices. Teachers and specialists may use it as a self-assessment while coaches may use it as a springboard for discussion. It features foundational skills within the approaches to learning domain, organized as follows</w:t>
      </w:r>
      <w:r w:rsidRPr="00174891">
        <w:rPr>
          <w:b/>
        </w:rPr>
        <w:t xml:space="preserve">: Engagement, Persistence, Curiosity &amp; Initiative, </w:t>
      </w:r>
      <w:r w:rsidRPr="00174891">
        <w:t>and</w:t>
      </w:r>
      <w:r w:rsidRPr="00174891">
        <w:rPr>
          <w:b/>
        </w:rPr>
        <w:t xml:space="preserve"> Creativity &amp; Imagination</w:t>
      </w:r>
      <w:r>
        <w:t xml:space="preserve">. Each foundational skill area begins with descriptive information followed by three columns with the prompts; Children demonstrate by, Teachers support by, and Reflections on implementation. The first column, Children demonstrate by, describes how preschool children may demonstrate increasing awareness of the skills. Next to the descriptions of how children demonstrate the skills are examples of how teachers support children’s development. Finally, the last column provides an opportunity for teachers, coaches, and other specialists to reflect on ways they are specifically supporting the children’s learning in the area.   </w:t>
      </w:r>
    </w:p>
    <w:p w:rsidR="00B82B59" w:rsidRPr="00E71CD1" w:rsidRDefault="00B82B59" w:rsidP="00B82B59">
      <w:pPr>
        <w:rPr>
          <w:b/>
        </w:rPr>
      </w:pPr>
      <w:r w:rsidRPr="00E71CD1">
        <w:rPr>
          <w:b/>
        </w:rPr>
        <w:t>School-wide Reflection Worksheet</w:t>
      </w:r>
      <w:r>
        <w:rPr>
          <w:b/>
        </w:rPr>
        <w:t>: Program Improvement, Resources and Supports</w:t>
      </w:r>
      <w:r w:rsidRPr="00E71CD1">
        <w:rPr>
          <w:b/>
        </w:rPr>
        <w:t xml:space="preserve"> </w:t>
      </w:r>
    </w:p>
    <w:p w:rsidR="00B82B59" w:rsidRDefault="00B82B59" w:rsidP="00B82B59">
      <w:pPr>
        <w:contextualSpacing/>
      </w:pPr>
      <w:r>
        <w:t xml:space="preserve">The last section of the tool, </w:t>
      </w:r>
      <w:r w:rsidRPr="0008196C">
        <w:rPr>
          <w:i/>
        </w:rPr>
        <w:t>3. School-wide Reflection Worksheet: Program Improvement, Resources and Supports</w:t>
      </w:r>
      <w:r>
        <w:t xml:space="preserve">, is designed for school leaders and teacher teams to reflect on the systems and supports that promote children’s development in the Approaches to Learning domain that are aligned to the PreK Foundation.    </w:t>
      </w:r>
    </w:p>
    <w:p w:rsidR="00B82B59" w:rsidRDefault="00B82B59" w:rsidP="00B82B59">
      <w:pPr>
        <w:contextualSpacing/>
      </w:pPr>
    </w:p>
    <w:p w:rsidR="00B82B59" w:rsidRPr="00E71CD1" w:rsidRDefault="00B82B59" w:rsidP="00B82B59">
      <w:pPr>
        <w:rPr>
          <w:sz w:val="18"/>
          <w:szCs w:val="18"/>
        </w:rPr>
        <w:sectPr w:rsidR="00B82B59" w:rsidRPr="00E71CD1" w:rsidSect="0002530D">
          <w:footerReference w:type="default" r:id="rId12"/>
          <w:pgSz w:w="12240" w:h="15840"/>
          <w:pgMar w:top="1440" w:right="1440" w:bottom="1440" w:left="1440" w:header="720" w:footer="720" w:gutter="0"/>
          <w:cols w:space="720"/>
          <w:titlePg/>
          <w:docGrid w:linePitch="360"/>
        </w:sectPr>
      </w:pPr>
    </w:p>
    <w:tbl>
      <w:tblPr>
        <w:tblStyle w:val="TableGrid"/>
        <w:tblW w:w="0" w:type="auto"/>
        <w:shd w:val="clear" w:color="auto" w:fill="E4E9EF" w:themeFill="background2"/>
        <w:tblLook w:val="04A0" w:firstRow="1" w:lastRow="0" w:firstColumn="1" w:lastColumn="0" w:noHBand="0" w:noVBand="1"/>
      </w:tblPr>
      <w:tblGrid>
        <w:gridCol w:w="4784"/>
        <w:gridCol w:w="2406"/>
        <w:gridCol w:w="2378"/>
        <w:gridCol w:w="4832"/>
      </w:tblGrid>
      <w:tr w:rsidR="00B82B59" w:rsidTr="0044669A">
        <w:trPr>
          <w:trHeight w:val="2160"/>
        </w:trPr>
        <w:tc>
          <w:tcPr>
            <w:tcW w:w="7308" w:type="dxa"/>
            <w:gridSpan w:val="2"/>
            <w:tcBorders>
              <w:top w:val="nil"/>
              <w:left w:val="nil"/>
              <w:bottom w:val="nil"/>
              <w:right w:val="nil"/>
            </w:tcBorders>
            <w:shd w:val="clear" w:color="auto" w:fill="E4E9EF" w:themeFill="background2"/>
          </w:tcPr>
          <w:p w:rsidR="00B82B59" w:rsidRPr="00962CB7" w:rsidRDefault="00B82B59" w:rsidP="0044669A">
            <w:pPr>
              <w:pStyle w:val="Header"/>
              <w:jc w:val="center"/>
              <w:rPr>
                <w:rFonts w:ascii="Calibri Light" w:hAnsi="Calibri Light"/>
                <w:b/>
                <w:smallCaps/>
                <w:color w:val="000000" w:themeColor="text1"/>
                <w:sz w:val="48"/>
                <w:szCs w:val="48"/>
              </w:rPr>
            </w:pPr>
            <w:r w:rsidRPr="00962CB7">
              <w:rPr>
                <w:rFonts w:ascii="Calibri Light" w:hAnsi="Calibri Light"/>
                <w:b/>
                <w:smallCaps/>
                <w:color w:val="000000" w:themeColor="text1"/>
                <w:sz w:val="48"/>
                <w:szCs w:val="48"/>
              </w:rPr>
              <w:lastRenderedPageBreak/>
              <w:t>approaches to learning</w:t>
            </w:r>
          </w:p>
          <w:p w:rsidR="00B82B59" w:rsidRDefault="00B82B59" w:rsidP="0044669A">
            <w:pPr>
              <w:jc w:val="center"/>
            </w:pPr>
            <w:r>
              <w:t>Shaping and supporting the behaviors, attitudes, and dispositions that are essential for lifelong learning.</w:t>
            </w:r>
          </w:p>
          <w:p w:rsidR="00B82B59" w:rsidRDefault="00B82B59" w:rsidP="0044669A">
            <w:pPr>
              <w:jc w:val="center"/>
            </w:pPr>
          </w:p>
          <w:p w:rsidR="00B82B59" w:rsidRPr="00AB3410" w:rsidRDefault="00B82B59" w:rsidP="0044669A">
            <w:pPr>
              <w:jc w:val="center"/>
            </w:pPr>
            <w:r>
              <w:rPr>
                <w:noProof/>
              </w:rPr>
              <mc:AlternateContent>
                <mc:Choice Requires="wps">
                  <w:drawing>
                    <wp:anchor distT="0" distB="0" distL="114300" distR="114300" simplePos="0" relativeHeight="251667456" behindDoc="0" locked="0" layoutInCell="1" allowOverlap="1" wp14:anchorId="6F731194" wp14:editId="2C764431">
                      <wp:simplePos x="0" y="0"/>
                      <wp:positionH relativeFrom="column">
                        <wp:posOffset>-83185</wp:posOffset>
                      </wp:positionH>
                      <wp:positionV relativeFrom="paragraph">
                        <wp:posOffset>116776</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82B59" w:rsidRPr="00BB07AF" w:rsidRDefault="00B82B59" w:rsidP="00B82B59">
                                  <w:pPr>
                                    <w:spacing w:after="0" w:line="240" w:lineRule="auto"/>
                                    <w:jc w:val="center"/>
                                    <w:rPr>
                                      <w:b/>
                                      <w:caps/>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B07AF">
                                    <w:rPr>
                                      <w:b/>
                                      <w:caps/>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Engagement</w:t>
                                  </w:r>
                                  <w:r>
                                    <w:rPr>
                                      <w:b/>
                                      <w:caps/>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F731194" id="Text Box 4" o:spid="_x0000_s1029" type="#_x0000_t202" style="position:absolute;left:0;text-align:left;margin-left:-6.55pt;margin-top:9.2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" filled="f" stroked="f">
                      <v:textbox style="mso-fit-shape-to-text:t">
                        <w:txbxContent>
                          <w:p w:rsidR="00B82B59" w:rsidRPr="00BB07AF" w:rsidRDefault="00B82B59" w:rsidP="00B82B59">
                            <w:pPr>
                              <w:spacing w:after="0" w:line="240" w:lineRule="auto"/>
                              <w:jc w:val="center"/>
                              <w:rPr>
                                <w:b/>
                                <w:caps/>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B07AF">
                              <w:rPr>
                                <w:b/>
                                <w:caps/>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Engagement</w:t>
                            </w:r>
                            <w:r>
                              <w:rPr>
                                <w:b/>
                                <w:caps/>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txbxContent>
                      </v:textbox>
                    </v:shape>
                  </w:pict>
                </mc:Fallback>
              </mc:AlternateContent>
            </w:r>
          </w:p>
        </w:tc>
        <w:tc>
          <w:tcPr>
            <w:tcW w:w="7308" w:type="dxa"/>
            <w:gridSpan w:val="2"/>
            <w:tcBorders>
              <w:top w:val="nil"/>
              <w:left w:val="nil"/>
              <w:bottom w:val="nil"/>
              <w:right w:val="nil"/>
            </w:tcBorders>
            <w:shd w:val="clear" w:color="auto" w:fill="E4E9EF" w:themeFill="background2"/>
          </w:tcPr>
          <w:p w:rsidR="00B82B59" w:rsidRPr="00AB3410" w:rsidRDefault="00B82B59" w:rsidP="0044669A">
            <w:pPr>
              <w:pStyle w:val="Header"/>
              <w:rPr>
                <w:rFonts w:ascii="Calibri Light" w:hAnsi="Calibri Light"/>
                <w:i/>
                <w:sz w:val="24"/>
                <w:szCs w:val="24"/>
              </w:rPr>
            </w:pPr>
            <w:r w:rsidRPr="00AB3410">
              <w:rPr>
                <w:rFonts w:ascii="Calibri Light" w:hAnsi="Calibri Light"/>
                <w:i/>
                <w:sz w:val="24"/>
                <w:szCs w:val="24"/>
              </w:rPr>
              <w:t>Engagement refers to attentiveness and the ability to focus on an activity and to concentrate for a sustained period of time. When children are engrossed in a learning activity, they are motivated to explore</w:t>
            </w:r>
            <w:r>
              <w:rPr>
                <w:rFonts w:ascii="Calibri Light" w:hAnsi="Calibri Light"/>
                <w:i/>
                <w:sz w:val="24"/>
                <w:szCs w:val="24"/>
              </w:rPr>
              <w:t xml:space="preserve"> and overcome obstacles. When children are engaged in learning through play and developmentally-appropriate teacher-supported activities, they are better able to retain information, make connections, and apply new knowledge.  </w:t>
            </w:r>
          </w:p>
        </w:tc>
      </w:tr>
      <w:tr w:rsidR="00B82B59" w:rsidTr="0044669A">
        <w:trPr>
          <w:trHeight w:val="453"/>
        </w:trPr>
        <w:tc>
          <w:tcPr>
            <w:tcW w:w="14616" w:type="dxa"/>
            <w:gridSpan w:val="4"/>
            <w:tcBorders>
              <w:top w:val="nil"/>
              <w:left w:val="nil"/>
              <w:bottom w:val="nil"/>
              <w:right w:val="nil"/>
            </w:tcBorders>
            <w:shd w:val="clear" w:color="auto" w:fill="E4E9EF" w:themeFill="background2"/>
          </w:tcPr>
          <w:p w:rsidR="00B82B59" w:rsidRPr="00AB3410" w:rsidRDefault="00B82B59" w:rsidP="0044669A">
            <w:pPr>
              <w:pStyle w:val="Header"/>
              <w:rPr>
                <w:rFonts w:ascii="Calibri Light" w:hAnsi="Calibri Light"/>
                <w:i/>
                <w:sz w:val="24"/>
                <w:szCs w:val="24"/>
              </w:rPr>
            </w:pPr>
          </w:p>
        </w:tc>
      </w:tr>
      <w:tr w:rsidR="00B82B59" w:rsidRPr="009464AA" w:rsidTr="0044669A">
        <w:tblPrEx>
          <w:shd w:val="clear" w:color="auto" w:fill="auto"/>
        </w:tblPrEx>
        <w:trPr>
          <w:trHeight w:val="432"/>
        </w:trPr>
        <w:tc>
          <w:tcPr>
            <w:tcW w:w="4872" w:type="dxa"/>
            <w:tcBorders>
              <w:top w:val="nil"/>
              <w:left w:val="nil"/>
              <w:bottom w:val="nil"/>
              <w:right w:val="nil"/>
            </w:tcBorders>
            <w:shd w:val="clear" w:color="auto" w:fill="BEA388" w:themeFill="accent4" w:themeFillTint="99"/>
            <w:vAlign w:val="center"/>
          </w:tcPr>
          <w:p w:rsidR="00B82B59" w:rsidRPr="009464AA" w:rsidRDefault="00B82B59" w:rsidP="0044669A">
            <w:pPr>
              <w:rPr>
                <w:sz w:val="28"/>
                <w:szCs w:val="28"/>
              </w:rPr>
            </w:pPr>
            <w:r>
              <w:rPr>
                <w:sz w:val="28"/>
                <w:szCs w:val="28"/>
              </w:rPr>
              <w:t>CHILDREN</w:t>
            </w:r>
            <w:r w:rsidRPr="009464AA">
              <w:rPr>
                <w:sz w:val="28"/>
                <w:szCs w:val="28"/>
              </w:rPr>
              <w:t xml:space="preserve"> </w:t>
            </w:r>
            <w:r>
              <w:rPr>
                <w:sz w:val="28"/>
                <w:szCs w:val="28"/>
              </w:rPr>
              <w:t>demonstrate by</w:t>
            </w:r>
            <w:r w:rsidRPr="009464AA">
              <w:rPr>
                <w:sz w:val="28"/>
                <w:szCs w:val="28"/>
              </w:rPr>
              <w:t>…</w:t>
            </w:r>
          </w:p>
        </w:tc>
        <w:tc>
          <w:tcPr>
            <w:tcW w:w="4872" w:type="dxa"/>
            <w:gridSpan w:val="2"/>
            <w:tcBorders>
              <w:top w:val="nil"/>
              <w:left w:val="nil"/>
              <w:bottom w:val="nil"/>
              <w:right w:val="nil"/>
            </w:tcBorders>
            <w:shd w:val="clear" w:color="auto" w:fill="BEA388" w:themeFill="accent4" w:themeFillTint="99"/>
            <w:vAlign w:val="center"/>
          </w:tcPr>
          <w:p w:rsidR="00B82B59" w:rsidRPr="009464AA" w:rsidRDefault="00B82B59" w:rsidP="0044669A">
            <w:pPr>
              <w:rPr>
                <w:sz w:val="28"/>
                <w:szCs w:val="28"/>
              </w:rPr>
            </w:pPr>
            <w:r w:rsidRPr="009464AA">
              <w:rPr>
                <w:sz w:val="28"/>
                <w:szCs w:val="28"/>
              </w:rPr>
              <w:t xml:space="preserve">TEACHERS </w:t>
            </w:r>
            <w:r>
              <w:rPr>
                <w:sz w:val="28"/>
                <w:szCs w:val="28"/>
              </w:rPr>
              <w:t>support b</w:t>
            </w:r>
            <w:r w:rsidRPr="009464AA">
              <w:rPr>
                <w:sz w:val="28"/>
                <w:szCs w:val="28"/>
              </w:rPr>
              <w:t>y…</w:t>
            </w:r>
          </w:p>
        </w:tc>
        <w:tc>
          <w:tcPr>
            <w:tcW w:w="4872" w:type="dxa"/>
            <w:tcBorders>
              <w:top w:val="nil"/>
              <w:left w:val="nil"/>
              <w:bottom w:val="nil"/>
              <w:right w:val="nil"/>
            </w:tcBorders>
            <w:shd w:val="clear" w:color="auto" w:fill="BEA388" w:themeFill="accent4" w:themeFillTint="99"/>
            <w:vAlign w:val="center"/>
          </w:tcPr>
          <w:p w:rsidR="00B82B59" w:rsidRPr="009464AA" w:rsidRDefault="00B82B59" w:rsidP="0044669A">
            <w:pPr>
              <w:rPr>
                <w:sz w:val="28"/>
                <w:szCs w:val="28"/>
              </w:rPr>
            </w:pPr>
            <w:r w:rsidRPr="009464AA">
              <w:rPr>
                <w:sz w:val="28"/>
                <w:szCs w:val="28"/>
              </w:rPr>
              <w:t>R</w:t>
            </w:r>
            <w:r>
              <w:rPr>
                <w:sz w:val="28"/>
                <w:szCs w:val="28"/>
              </w:rPr>
              <w:t>eflections on implementation</w:t>
            </w:r>
          </w:p>
        </w:tc>
      </w:tr>
      <w:tr w:rsidR="00B82B59" w:rsidRPr="0005798A" w:rsidTr="0044669A">
        <w:tblPrEx>
          <w:shd w:val="clear" w:color="auto" w:fill="auto"/>
        </w:tblPrEx>
        <w:tc>
          <w:tcPr>
            <w:tcW w:w="4872" w:type="dxa"/>
            <w:tcBorders>
              <w:top w:val="nil"/>
              <w:left w:val="nil"/>
              <w:bottom w:val="nil"/>
              <w:right w:val="nil"/>
            </w:tcBorders>
          </w:tcPr>
          <w:p w:rsidR="00B82B59" w:rsidRPr="0005798A" w:rsidRDefault="00B82B59" w:rsidP="0044669A"/>
          <w:p w:rsidR="00B82B59" w:rsidRPr="0005798A" w:rsidRDefault="00B82B59" w:rsidP="0044669A">
            <w:pPr>
              <w:pStyle w:val="ListParagraph"/>
              <w:numPr>
                <w:ilvl w:val="0"/>
                <w:numId w:val="1"/>
              </w:numPr>
            </w:pPr>
            <w:r w:rsidRPr="0005798A">
              <w:t>Interacting with a variety of materials and using material in multiple ways</w:t>
            </w:r>
          </w:p>
          <w:p w:rsidR="00B82B59" w:rsidRPr="0005798A" w:rsidRDefault="00B82B59" w:rsidP="0044669A">
            <w:pPr>
              <w:pStyle w:val="ListParagraph"/>
              <w:numPr>
                <w:ilvl w:val="0"/>
                <w:numId w:val="1"/>
              </w:numPr>
            </w:pPr>
            <w:r w:rsidRPr="0005798A">
              <w:t>Engaging with purpose and enjoyment in pretend, imaginative and self-selected play</w:t>
            </w:r>
          </w:p>
          <w:p w:rsidR="00B82B59" w:rsidRPr="0005798A" w:rsidRDefault="00B82B59" w:rsidP="0044669A">
            <w:pPr>
              <w:pStyle w:val="ListParagraph"/>
              <w:numPr>
                <w:ilvl w:val="0"/>
                <w:numId w:val="1"/>
              </w:numPr>
            </w:pPr>
            <w:r w:rsidRPr="0005798A">
              <w:t>Connecting prior and new knowledge</w:t>
            </w:r>
          </w:p>
          <w:p w:rsidR="00B82B59" w:rsidRPr="0005798A" w:rsidRDefault="00B82B59" w:rsidP="0044669A">
            <w:pPr>
              <w:pStyle w:val="ListParagraph"/>
              <w:numPr>
                <w:ilvl w:val="0"/>
                <w:numId w:val="1"/>
              </w:numPr>
            </w:pPr>
            <w:r w:rsidRPr="0005798A">
              <w:t>Working with purpose, determination and enjoyment on tasks or activities</w:t>
            </w:r>
          </w:p>
          <w:p w:rsidR="00B82B59" w:rsidRPr="0005798A" w:rsidRDefault="00B82B59" w:rsidP="0044669A">
            <w:pPr>
              <w:pStyle w:val="ListParagraph"/>
              <w:numPr>
                <w:ilvl w:val="0"/>
                <w:numId w:val="1"/>
              </w:numPr>
            </w:pPr>
            <w:r w:rsidRPr="0005798A">
              <w:t xml:space="preserve">Selecting/choosing activities that may have been challenging or that are new </w:t>
            </w:r>
          </w:p>
          <w:p w:rsidR="00B82B59" w:rsidRPr="0005798A" w:rsidRDefault="00B82B59" w:rsidP="0044669A">
            <w:pPr>
              <w:pStyle w:val="ListParagraph"/>
              <w:numPr>
                <w:ilvl w:val="0"/>
                <w:numId w:val="1"/>
              </w:numPr>
            </w:pPr>
            <w:r w:rsidRPr="0005798A">
              <w:t>Communicating with peers and adults to work through challenges</w:t>
            </w:r>
          </w:p>
        </w:tc>
        <w:tc>
          <w:tcPr>
            <w:tcW w:w="4872" w:type="dxa"/>
            <w:gridSpan w:val="2"/>
            <w:tcBorders>
              <w:top w:val="nil"/>
              <w:left w:val="nil"/>
              <w:bottom w:val="nil"/>
              <w:right w:val="nil"/>
            </w:tcBorders>
            <w:shd w:val="clear" w:color="auto" w:fill="E9E0D7" w:themeFill="accent4" w:themeFillTint="33"/>
          </w:tcPr>
          <w:p w:rsidR="00B82B59" w:rsidRPr="0005798A" w:rsidRDefault="00B82B59" w:rsidP="0044669A">
            <w:pPr>
              <w:pStyle w:val="ListParagraph"/>
            </w:pPr>
          </w:p>
          <w:p w:rsidR="00B82B59" w:rsidRPr="0005798A" w:rsidRDefault="00B82B59" w:rsidP="0044669A">
            <w:pPr>
              <w:pStyle w:val="ListParagraph"/>
              <w:numPr>
                <w:ilvl w:val="0"/>
                <w:numId w:val="1"/>
              </w:numPr>
            </w:pPr>
            <w:r w:rsidRPr="0005798A">
              <w:t xml:space="preserve">Creating learning environments that allow for active learning; invite children to explore a variety of classroom structures and play </w:t>
            </w:r>
          </w:p>
          <w:p w:rsidR="00B82B59" w:rsidRPr="0005798A" w:rsidRDefault="00B82B59" w:rsidP="0044669A">
            <w:pPr>
              <w:pStyle w:val="ListParagraph"/>
              <w:numPr>
                <w:ilvl w:val="0"/>
                <w:numId w:val="1"/>
              </w:numPr>
            </w:pPr>
            <w:r w:rsidRPr="0005798A">
              <w:t>Planning activities and learning environments within themes to build prior knowledge and create opportunities for connections</w:t>
            </w:r>
          </w:p>
          <w:p w:rsidR="00B82B59" w:rsidRPr="0005798A" w:rsidRDefault="00B82B59" w:rsidP="0044669A">
            <w:pPr>
              <w:pStyle w:val="ListParagraph"/>
              <w:numPr>
                <w:ilvl w:val="0"/>
                <w:numId w:val="1"/>
              </w:numPr>
            </w:pPr>
            <w:r w:rsidRPr="0005798A">
              <w:t>Responding to children’s needs and interests as they play and engage in activities</w:t>
            </w:r>
          </w:p>
          <w:p w:rsidR="00B82B59" w:rsidRPr="0005798A" w:rsidRDefault="00B82B59" w:rsidP="0044669A">
            <w:pPr>
              <w:pStyle w:val="ListParagraph"/>
              <w:numPr>
                <w:ilvl w:val="0"/>
                <w:numId w:val="1"/>
              </w:numPr>
            </w:pPr>
            <w:r w:rsidRPr="0005798A">
              <w:t>Developing caring and responsive relationships with each child</w:t>
            </w:r>
          </w:p>
          <w:p w:rsidR="00B82B59" w:rsidRPr="0005798A" w:rsidRDefault="00B82B59" w:rsidP="0044669A">
            <w:pPr>
              <w:pStyle w:val="ListParagraph"/>
              <w:numPr>
                <w:ilvl w:val="0"/>
                <w:numId w:val="1"/>
              </w:numPr>
            </w:pPr>
            <w:r w:rsidRPr="0005798A">
              <w:t>Helping children identify and apply prior knowledge; asking about what children already know</w:t>
            </w:r>
          </w:p>
          <w:p w:rsidR="00B82B59" w:rsidRPr="0005798A" w:rsidRDefault="00B82B59" w:rsidP="0044669A">
            <w:pPr>
              <w:pStyle w:val="ListParagraph"/>
              <w:numPr>
                <w:ilvl w:val="0"/>
                <w:numId w:val="1"/>
              </w:numPr>
            </w:pPr>
            <w:r w:rsidRPr="0005798A">
              <w:t xml:space="preserve">Learning about children’s interests </w:t>
            </w:r>
          </w:p>
          <w:p w:rsidR="00B82B59" w:rsidRPr="0005798A" w:rsidRDefault="00B82B59" w:rsidP="0044669A">
            <w:pPr>
              <w:pStyle w:val="ListParagraph"/>
              <w:numPr>
                <w:ilvl w:val="0"/>
                <w:numId w:val="1"/>
              </w:numPr>
            </w:pPr>
            <w:r w:rsidRPr="0005798A">
              <w:t>Planning activities with multiple levels for scaffolding; allowing children to work at different levels on different activities</w:t>
            </w:r>
          </w:p>
          <w:p w:rsidR="00B82B59" w:rsidRPr="0005798A" w:rsidRDefault="00B82B59" w:rsidP="0044669A">
            <w:pPr>
              <w:pStyle w:val="ListParagraph"/>
              <w:numPr>
                <w:ilvl w:val="0"/>
                <w:numId w:val="1"/>
              </w:numPr>
            </w:pPr>
            <w:r w:rsidRPr="0005798A">
              <w:t>Connecting with families</w:t>
            </w:r>
          </w:p>
          <w:p w:rsidR="00B82B59" w:rsidRPr="0005798A" w:rsidRDefault="00B82B59" w:rsidP="0044669A"/>
        </w:tc>
        <w:tc>
          <w:tcPr>
            <w:tcW w:w="4872" w:type="dxa"/>
            <w:tcBorders>
              <w:top w:val="nil"/>
              <w:left w:val="nil"/>
              <w:bottom w:val="nil"/>
              <w:right w:val="nil"/>
            </w:tcBorders>
          </w:tcPr>
          <w:p w:rsidR="00B82B59" w:rsidRPr="0005798A" w:rsidRDefault="00B82B59" w:rsidP="0044669A">
            <w:pPr>
              <w:rPr>
                <w:i/>
              </w:rPr>
            </w:pPr>
          </w:p>
          <w:p w:rsidR="00B82B59" w:rsidRPr="0005798A" w:rsidRDefault="00B82B59" w:rsidP="0044669A">
            <w:pPr>
              <w:pStyle w:val="ListParagraph"/>
              <w:numPr>
                <w:ilvl w:val="0"/>
                <w:numId w:val="1"/>
              </w:numPr>
              <w:rPr>
                <w:i/>
              </w:rPr>
            </w:pPr>
            <w:r w:rsidRPr="0005798A">
              <w:rPr>
                <w:i/>
              </w:rPr>
              <w:t xml:space="preserve">What activities were most engaging to children today/this week and why? </w:t>
            </w:r>
          </w:p>
          <w:p w:rsidR="00B82B59" w:rsidRPr="0005798A" w:rsidRDefault="00B82B59" w:rsidP="0044669A">
            <w:pPr>
              <w:pStyle w:val="ListParagraph"/>
              <w:numPr>
                <w:ilvl w:val="0"/>
                <w:numId w:val="1"/>
              </w:numPr>
              <w:rPr>
                <w:i/>
              </w:rPr>
            </w:pPr>
            <w:r w:rsidRPr="0005798A">
              <w:rPr>
                <w:i/>
              </w:rPr>
              <w:t>What parts of the day did children seem to lose interest and how might I plan differently?</w:t>
            </w:r>
          </w:p>
          <w:p w:rsidR="00B82B59" w:rsidRPr="0005798A" w:rsidRDefault="00B82B59" w:rsidP="0044669A">
            <w:pPr>
              <w:pStyle w:val="ListParagraph"/>
              <w:numPr>
                <w:ilvl w:val="0"/>
                <w:numId w:val="1"/>
              </w:numPr>
              <w:rPr>
                <w:i/>
              </w:rPr>
            </w:pPr>
            <w:r w:rsidRPr="0005798A">
              <w:rPr>
                <w:i/>
              </w:rPr>
              <w:t xml:space="preserve">Am I struggling to engage any specific children or groups? </w:t>
            </w:r>
          </w:p>
          <w:p w:rsidR="00B82B59" w:rsidRPr="0005798A" w:rsidRDefault="00B82B59" w:rsidP="0044669A">
            <w:pPr>
              <w:pStyle w:val="ListParagraph"/>
              <w:numPr>
                <w:ilvl w:val="0"/>
                <w:numId w:val="1"/>
              </w:numPr>
              <w:rPr>
                <w:i/>
              </w:rPr>
            </w:pPr>
            <w:r w:rsidRPr="0005798A">
              <w:rPr>
                <w:i/>
              </w:rPr>
              <w:t xml:space="preserve">What structures or strategies can I use to engage children who are struggling?  </w:t>
            </w:r>
          </w:p>
          <w:p w:rsidR="00B82B59" w:rsidRPr="0005798A" w:rsidRDefault="00B82B59" w:rsidP="0044669A">
            <w:pPr>
              <w:pStyle w:val="ListParagraph"/>
              <w:numPr>
                <w:ilvl w:val="0"/>
                <w:numId w:val="1"/>
              </w:numPr>
              <w:rPr>
                <w:i/>
              </w:rPr>
            </w:pPr>
            <w:r w:rsidRPr="0005798A">
              <w:rPr>
                <w:i/>
              </w:rPr>
              <w:t xml:space="preserve">How do I keep track of engagement? </w:t>
            </w:r>
          </w:p>
          <w:p w:rsidR="00B82B59" w:rsidRPr="0005798A" w:rsidRDefault="00B82B59" w:rsidP="0044669A">
            <w:pPr>
              <w:pStyle w:val="ListParagraph"/>
              <w:rPr>
                <w:i/>
              </w:rPr>
            </w:pPr>
          </w:p>
        </w:tc>
      </w:tr>
      <w:tr w:rsidR="00B82B59" w:rsidTr="0044669A">
        <w:trPr>
          <w:trHeight w:val="2160"/>
        </w:trPr>
        <w:tc>
          <w:tcPr>
            <w:tcW w:w="7308" w:type="dxa"/>
            <w:gridSpan w:val="2"/>
            <w:tcBorders>
              <w:top w:val="nil"/>
              <w:left w:val="nil"/>
              <w:bottom w:val="nil"/>
              <w:right w:val="nil"/>
            </w:tcBorders>
            <w:shd w:val="clear" w:color="auto" w:fill="E4E9EF" w:themeFill="background2"/>
          </w:tcPr>
          <w:p w:rsidR="00B82B59" w:rsidRPr="00962CB7" w:rsidRDefault="00B82B59" w:rsidP="0044669A">
            <w:pPr>
              <w:pStyle w:val="Header"/>
              <w:jc w:val="center"/>
              <w:rPr>
                <w:rFonts w:ascii="Calibri Light" w:hAnsi="Calibri Light"/>
                <w:b/>
                <w:smallCaps/>
                <w:color w:val="000000" w:themeColor="text1"/>
                <w:sz w:val="48"/>
                <w:szCs w:val="48"/>
              </w:rPr>
            </w:pPr>
            <w:r>
              <w:lastRenderedPageBreak/>
              <w:br w:type="page"/>
            </w:r>
            <w:r w:rsidRPr="00962CB7">
              <w:rPr>
                <w:rFonts w:ascii="Calibri Light" w:hAnsi="Calibri Light"/>
                <w:b/>
                <w:smallCaps/>
                <w:color w:val="000000" w:themeColor="text1"/>
                <w:sz w:val="48"/>
                <w:szCs w:val="48"/>
              </w:rPr>
              <w:t>approaches to learning</w:t>
            </w:r>
          </w:p>
          <w:p w:rsidR="00B82B59" w:rsidRDefault="00B82B59" w:rsidP="0044669A">
            <w:pPr>
              <w:jc w:val="center"/>
            </w:pPr>
            <w:r>
              <w:t>Shaping and supporting the behaviors, attitudes, and dispositions that are essential for lifelong learning.</w:t>
            </w:r>
          </w:p>
          <w:p w:rsidR="00B82B59" w:rsidRDefault="00B82B59" w:rsidP="0044669A">
            <w:pPr>
              <w:jc w:val="center"/>
            </w:pPr>
          </w:p>
          <w:p w:rsidR="00B82B59" w:rsidRPr="00AB3410" w:rsidRDefault="00B82B59" w:rsidP="0044669A">
            <w:pPr>
              <w:jc w:val="center"/>
            </w:pPr>
            <w:r>
              <w:rPr>
                <w:noProof/>
              </w:rPr>
              <mc:AlternateContent>
                <mc:Choice Requires="wps">
                  <w:drawing>
                    <wp:anchor distT="0" distB="0" distL="114300" distR="114300" simplePos="0" relativeHeight="251670528" behindDoc="0" locked="0" layoutInCell="1" allowOverlap="1" wp14:anchorId="5022D528" wp14:editId="635832B3">
                      <wp:simplePos x="0" y="0"/>
                      <wp:positionH relativeFrom="column">
                        <wp:posOffset>-83185</wp:posOffset>
                      </wp:positionH>
                      <wp:positionV relativeFrom="paragraph">
                        <wp:posOffset>149796</wp:posOffset>
                      </wp:positionV>
                      <wp:extent cx="1828800" cy="182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82B59" w:rsidRPr="007C4DAB" w:rsidRDefault="00B82B59" w:rsidP="00B82B59">
                                  <w:pPr>
                                    <w:spacing w:after="0" w:line="240" w:lineRule="auto"/>
                                    <w:jc w:val="center"/>
                                    <w:rPr>
                                      <w:b/>
                                      <w:caps/>
                                      <w:color w:val="9C5252" w:themeColor="accent2"/>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2"/>
                                        </w14:solidFill>
                                        <w14:prstDash w14:val="solid"/>
                                        <w14:round/>
                                      </w14:textOutline>
                                    </w:rPr>
                                  </w:pPr>
                                  <w:r w:rsidRPr="007C4DAB">
                                    <w:rPr>
                                      <w:b/>
                                      <w:caps/>
                                      <w:color w:val="9C5252" w:themeColor="accent2"/>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2"/>
                                        </w14:solidFill>
                                        <w14:prstDash w14:val="solid"/>
                                        <w14:round/>
                                      </w14:textOutline>
                                    </w:rPr>
                                    <w:t>Persistence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022D528" id="Text Box 8" o:spid="_x0000_s1030" type="#_x0000_t202" style="position:absolute;left:0;text-align:left;margin-left:-6.55pt;margin-top:11.8pt;width:2in;height:2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WCMJgIAAFw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" filled="f" stroked="f">
                      <v:textbox style="mso-fit-shape-to-text:t">
                        <w:txbxContent>
                          <w:p w:rsidR="00B82B59" w:rsidRPr="007C4DAB" w:rsidRDefault="00B82B59" w:rsidP="00B82B59">
                            <w:pPr>
                              <w:spacing w:after="0" w:line="240" w:lineRule="auto"/>
                              <w:jc w:val="center"/>
                              <w:rPr>
                                <w:b/>
                                <w:caps/>
                                <w:color w:val="9C5252" w:themeColor="accent2"/>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2"/>
                                  </w14:solidFill>
                                  <w14:prstDash w14:val="solid"/>
                                  <w14:round/>
                                </w14:textOutline>
                              </w:rPr>
                            </w:pPr>
                            <w:r w:rsidRPr="007C4DAB">
                              <w:rPr>
                                <w:b/>
                                <w:caps/>
                                <w:color w:val="9C5252" w:themeColor="accent2"/>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2"/>
                                  </w14:solidFill>
                                  <w14:prstDash w14:val="solid"/>
                                  <w14:round/>
                                </w14:textOutline>
                              </w:rPr>
                              <w:t>Persistence</w:t>
                            </w:r>
                          </w:p>
                        </w:txbxContent>
                      </v:textbox>
                    </v:shape>
                  </w:pict>
                </mc:Fallback>
              </mc:AlternateContent>
            </w:r>
          </w:p>
        </w:tc>
        <w:tc>
          <w:tcPr>
            <w:tcW w:w="7308" w:type="dxa"/>
            <w:gridSpan w:val="2"/>
            <w:tcBorders>
              <w:top w:val="nil"/>
              <w:left w:val="nil"/>
              <w:bottom w:val="nil"/>
              <w:right w:val="nil"/>
            </w:tcBorders>
            <w:shd w:val="clear" w:color="auto" w:fill="E4E9EF" w:themeFill="background2"/>
          </w:tcPr>
          <w:p w:rsidR="00B82B59" w:rsidRPr="00AB3410" w:rsidRDefault="00B82B59" w:rsidP="0044669A">
            <w:pPr>
              <w:pStyle w:val="Header"/>
              <w:rPr>
                <w:rFonts w:ascii="Calibri Light" w:hAnsi="Calibri Light"/>
                <w:i/>
                <w:sz w:val="24"/>
                <w:szCs w:val="24"/>
              </w:rPr>
            </w:pPr>
            <w:r>
              <w:rPr>
                <w:rFonts w:ascii="Calibri Light" w:hAnsi="Calibri Light"/>
                <w:i/>
                <w:sz w:val="24"/>
                <w:szCs w:val="24"/>
              </w:rPr>
              <w:t>Persistence refers to the ability to stick with a task, even when it is challenging. It is also demonstrated by children’s interest in trying something again and again to achieve success, or to accomplish a higher level of achievement. Persistence has been found to be one of the critical elements in successful learning and is a particularly important skill in STEM (Science, Technology, Engineering, and Math).</w:t>
            </w:r>
          </w:p>
        </w:tc>
      </w:tr>
      <w:tr w:rsidR="00B82B59" w:rsidTr="0044669A">
        <w:trPr>
          <w:trHeight w:val="543"/>
        </w:trPr>
        <w:tc>
          <w:tcPr>
            <w:tcW w:w="14616" w:type="dxa"/>
            <w:gridSpan w:val="4"/>
            <w:tcBorders>
              <w:top w:val="nil"/>
              <w:left w:val="nil"/>
              <w:bottom w:val="nil"/>
              <w:right w:val="nil"/>
            </w:tcBorders>
            <w:shd w:val="clear" w:color="auto" w:fill="E4E9EF" w:themeFill="background2"/>
          </w:tcPr>
          <w:p w:rsidR="00B82B59" w:rsidRDefault="00B82B59" w:rsidP="0044669A">
            <w:pPr>
              <w:jc w:val="center"/>
            </w:pPr>
          </w:p>
          <w:p w:rsidR="00B82B59" w:rsidRPr="00AB3410" w:rsidRDefault="00B82B59" w:rsidP="0044669A">
            <w:pPr>
              <w:pStyle w:val="Header"/>
              <w:rPr>
                <w:rFonts w:ascii="Calibri Light" w:hAnsi="Calibri Light"/>
                <w:i/>
                <w:sz w:val="24"/>
                <w:szCs w:val="24"/>
              </w:rPr>
            </w:pPr>
          </w:p>
        </w:tc>
      </w:tr>
      <w:tr w:rsidR="00B82B59" w:rsidRPr="009464AA" w:rsidTr="0044669A">
        <w:tblPrEx>
          <w:shd w:val="clear" w:color="auto" w:fill="auto"/>
        </w:tblPrEx>
        <w:trPr>
          <w:trHeight w:val="432"/>
        </w:trPr>
        <w:tc>
          <w:tcPr>
            <w:tcW w:w="4872" w:type="dxa"/>
            <w:tcBorders>
              <w:top w:val="nil"/>
              <w:left w:val="nil"/>
              <w:bottom w:val="nil"/>
              <w:right w:val="nil"/>
            </w:tcBorders>
            <w:shd w:val="clear" w:color="auto" w:fill="C69393" w:themeFill="accent2" w:themeFillTint="99"/>
            <w:vAlign w:val="center"/>
          </w:tcPr>
          <w:p w:rsidR="00B82B59" w:rsidRPr="009464AA" w:rsidRDefault="00B82B59" w:rsidP="0044669A">
            <w:pPr>
              <w:rPr>
                <w:sz w:val="28"/>
                <w:szCs w:val="28"/>
              </w:rPr>
            </w:pPr>
            <w:r>
              <w:rPr>
                <w:sz w:val="28"/>
                <w:szCs w:val="28"/>
              </w:rPr>
              <w:t>CHILDREN</w:t>
            </w:r>
            <w:r w:rsidRPr="009464AA">
              <w:rPr>
                <w:sz w:val="28"/>
                <w:szCs w:val="28"/>
              </w:rPr>
              <w:t xml:space="preserve"> </w:t>
            </w:r>
            <w:r>
              <w:rPr>
                <w:sz w:val="28"/>
                <w:szCs w:val="28"/>
              </w:rPr>
              <w:t>demonstrate by</w:t>
            </w:r>
            <w:r w:rsidRPr="009464AA">
              <w:rPr>
                <w:sz w:val="28"/>
                <w:szCs w:val="28"/>
              </w:rPr>
              <w:t>…</w:t>
            </w:r>
          </w:p>
        </w:tc>
        <w:tc>
          <w:tcPr>
            <w:tcW w:w="4872" w:type="dxa"/>
            <w:gridSpan w:val="2"/>
            <w:tcBorders>
              <w:top w:val="nil"/>
              <w:left w:val="nil"/>
              <w:bottom w:val="nil"/>
              <w:right w:val="nil"/>
            </w:tcBorders>
            <w:shd w:val="clear" w:color="auto" w:fill="C69393" w:themeFill="accent2" w:themeFillTint="99"/>
            <w:vAlign w:val="center"/>
          </w:tcPr>
          <w:p w:rsidR="00B82B59" w:rsidRPr="009464AA" w:rsidRDefault="00B82B59" w:rsidP="0044669A">
            <w:pPr>
              <w:rPr>
                <w:sz w:val="28"/>
                <w:szCs w:val="28"/>
              </w:rPr>
            </w:pPr>
            <w:r w:rsidRPr="009464AA">
              <w:rPr>
                <w:sz w:val="28"/>
                <w:szCs w:val="28"/>
              </w:rPr>
              <w:t xml:space="preserve">TEACHERS </w:t>
            </w:r>
            <w:r>
              <w:rPr>
                <w:sz w:val="28"/>
                <w:szCs w:val="28"/>
              </w:rPr>
              <w:t>support b</w:t>
            </w:r>
            <w:r w:rsidRPr="009464AA">
              <w:rPr>
                <w:sz w:val="28"/>
                <w:szCs w:val="28"/>
              </w:rPr>
              <w:t>y…</w:t>
            </w:r>
          </w:p>
        </w:tc>
        <w:tc>
          <w:tcPr>
            <w:tcW w:w="4872" w:type="dxa"/>
            <w:tcBorders>
              <w:top w:val="nil"/>
              <w:left w:val="nil"/>
              <w:bottom w:val="nil"/>
              <w:right w:val="nil"/>
            </w:tcBorders>
            <w:shd w:val="clear" w:color="auto" w:fill="C69393" w:themeFill="accent2" w:themeFillTint="99"/>
            <w:vAlign w:val="center"/>
          </w:tcPr>
          <w:p w:rsidR="00B82B59" w:rsidRPr="009464AA" w:rsidRDefault="00B82B59" w:rsidP="0044669A">
            <w:pPr>
              <w:rPr>
                <w:sz w:val="28"/>
                <w:szCs w:val="28"/>
              </w:rPr>
            </w:pPr>
            <w:r w:rsidRPr="009464AA">
              <w:rPr>
                <w:sz w:val="28"/>
                <w:szCs w:val="28"/>
              </w:rPr>
              <w:t>R</w:t>
            </w:r>
            <w:r>
              <w:rPr>
                <w:sz w:val="28"/>
                <w:szCs w:val="28"/>
              </w:rPr>
              <w:t>eflections on implementation</w:t>
            </w:r>
          </w:p>
        </w:tc>
      </w:tr>
      <w:tr w:rsidR="00B82B59" w:rsidRPr="0005798A" w:rsidTr="0044669A">
        <w:tblPrEx>
          <w:shd w:val="clear" w:color="auto" w:fill="auto"/>
        </w:tblPrEx>
        <w:tc>
          <w:tcPr>
            <w:tcW w:w="4872" w:type="dxa"/>
            <w:tcBorders>
              <w:top w:val="nil"/>
              <w:left w:val="nil"/>
              <w:bottom w:val="nil"/>
              <w:right w:val="nil"/>
            </w:tcBorders>
          </w:tcPr>
          <w:p w:rsidR="00B82B59" w:rsidRPr="0005798A" w:rsidRDefault="00B82B59" w:rsidP="0044669A"/>
          <w:p w:rsidR="00B82B59" w:rsidRPr="0005798A" w:rsidRDefault="00B82B59" w:rsidP="0044669A"/>
          <w:p w:rsidR="00B82B59" w:rsidRPr="0005798A" w:rsidRDefault="00B82B59" w:rsidP="00B82B59">
            <w:pPr>
              <w:pStyle w:val="ListParagraph"/>
              <w:numPr>
                <w:ilvl w:val="0"/>
                <w:numId w:val="2"/>
              </w:numPr>
            </w:pPr>
            <w:r w:rsidRPr="0005798A">
              <w:t>Maintaining focus on a task, with support</w:t>
            </w:r>
          </w:p>
          <w:p w:rsidR="00B82B59" w:rsidRPr="0005798A" w:rsidRDefault="00B82B59" w:rsidP="00B82B59">
            <w:pPr>
              <w:pStyle w:val="ListParagraph"/>
              <w:numPr>
                <w:ilvl w:val="0"/>
                <w:numId w:val="2"/>
              </w:numPr>
            </w:pPr>
            <w:r w:rsidRPr="0005798A">
              <w:t>Seeking support when the next step seems unclear or appears too difficult</w:t>
            </w:r>
          </w:p>
          <w:p w:rsidR="00B82B59" w:rsidRPr="0005798A" w:rsidRDefault="00B82B59" w:rsidP="00B82B59">
            <w:pPr>
              <w:pStyle w:val="ListParagraph"/>
              <w:numPr>
                <w:ilvl w:val="0"/>
                <w:numId w:val="2"/>
              </w:numPr>
            </w:pPr>
            <w:r w:rsidRPr="0005798A">
              <w:t>Modifying strategies to complete a task;  attempting multiple ways to solve a problem</w:t>
            </w:r>
          </w:p>
          <w:p w:rsidR="00B82B59" w:rsidRPr="0005798A" w:rsidRDefault="00B82B59" w:rsidP="00B82B59">
            <w:pPr>
              <w:pStyle w:val="ListParagraph"/>
              <w:numPr>
                <w:ilvl w:val="0"/>
                <w:numId w:val="2"/>
              </w:numPr>
            </w:pPr>
            <w:r w:rsidRPr="0005798A">
              <w:t>Coping with frustration or disappointment</w:t>
            </w:r>
          </w:p>
        </w:tc>
        <w:tc>
          <w:tcPr>
            <w:tcW w:w="4872" w:type="dxa"/>
            <w:gridSpan w:val="2"/>
            <w:tcBorders>
              <w:top w:val="nil"/>
              <w:left w:val="nil"/>
              <w:bottom w:val="nil"/>
              <w:right w:val="nil"/>
            </w:tcBorders>
            <w:shd w:val="clear" w:color="auto" w:fill="ECDBDB" w:themeFill="accent2" w:themeFillTint="33"/>
          </w:tcPr>
          <w:p w:rsidR="00B82B59" w:rsidRPr="0005798A" w:rsidRDefault="00B82B59" w:rsidP="0044669A">
            <w:pPr>
              <w:pStyle w:val="ListParagraph"/>
            </w:pPr>
          </w:p>
          <w:p w:rsidR="00B82B59" w:rsidRPr="0005798A" w:rsidRDefault="00B82B59" w:rsidP="0044669A">
            <w:pPr>
              <w:pStyle w:val="ListParagraph"/>
              <w:numPr>
                <w:ilvl w:val="0"/>
                <w:numId w:val="1"/>
              </w:numPr>
            </w:pPr>
            <w:r w:rsidRPr="0005798A">
              <w:t>Setting goals and demonstrating the steps to get there</w:t>
            </w:r>
          </w:p>
          <w:p w:rsidR="00B82B59" w:rsidRPr="0005798A" w:rsidRDefault="00B82B59" w:rsidP="0044669A">
            <w:pPr>
              <w:pStyle w:val="ListParagraph"/>
              <w:numPr>
                <w:ilvl w:val="0"/>
                <w:numId w:val="1"/>
              </w:numPr>
            </w:pPr>
            <w:r w:rsidRPr="0005798A">
              <w:t>Providing specific support and encouragement through tough tasks; pointing out the separate steps toward a goal</w:t>
            </w:r>
          </w:p>
          <w:p w:rsidR="00B82B59" w:rsidRPr="0005798A" w:rsidRDefault="00B82B59" w:rsidP="0044669A">
            <w:pPr>
              <w:pStyle w:val="ListParagraph"/>
              <w:numPr>
                <w:ilvl w:val="0"/>
                <w:numId w:val="1"/>
              </w:numPr>
            </w:pPr>
            <w:r w:rsidRPr="0005798A">
              <w:t>Recognizing progress, successes and completion (in groups and individually)</w:t>
            </w:r>
          </w:p>
          <w:p w:rsidR="00B82B59" w:rsidRPr="0005798A" w:rsidRDefault="00B82B59" w:rsidP="0044669A">
            <w:pPr>
              <w:pStyle w:val="ListParagraph"/>
              <w:numPr>
                <w:ilvl w:val="0"/>
                <w:numId w:val="1"/>
              </w:numPr>
            </w:pPr>
            <w:r w:rsidRPr="0005798A">
              <w:t>Encouraging peers and adults to puzzle-out challenges together</w:t>
            </w:r>
          </w:p>
          <w:p w:rsidR="00B82B59" w:rsidRPr="0005798A" w:rsidRDefault="00B82B59" w:rsidP="0044669A">
            <w:pPr>
              <w:pStyle w:val="ListParagraph"/>
              <w:numPr>
                <w:ilvl w:val="0"/>
                <w:numId w:val="1"/>
              </w:numPr>
            </w:pPr>
            <w:r w:rsidRPr="0005798A">
              <w:t>Modeling by engaging in think-</w:t>
            </w:r>
            <w:proofErr w:type="spellStart"/>
            <w:r w:rsidRPr="0005798A">
              <w:t>alouds</w:t>
            </w:r>
            <w:proofErr w:type="spellEnd"/>
            <w:r w:rsidRPr="0005798A">
              <w:t>; breaking down more challenging tasks into smaller parts</w:t>
            </w:r>
          </w:p>
          <w:p w:rsidR="00B82B59" w:rsidRPr="0005798A" w:rsidRDefault="00B82B59" w:rsidP="0044669A">
            <w:pPr>
              <w:pStyle w:val="ListParagraph"/>
              <w:numPr>
                <w:ilvl w:val="0"/>
                <w:numId w:val="1"/>
              </w:numPr>
            </w:pPr>
            <w:r w:rsidRPr="0005798A">
              <w:t>Allowing more time</w:t>
            </w:r>
          </w:p>
          <w:p w:rsidR="00B82B59" w:rsidRPr="0005798A" w:rsidRDefault="00B82B59" w:rsidP="0044669A">
            <w:pPr>
              <w:pStyle w:val="ListParagraph"/>
              <w:numPr>
                <w:ilvl w:val="0"/>
                <w:numId w:val="1"/>
              </w:numPr>
            </w:pPr>
            <w:r w:rsidRPr="0005798A">
              <w:t>Asking questions and fostering inquiry and collaboration</w:t>
            </w:r>
          </w:p>
          <w:p w:rsidR="00B82B59" w:rsidRPr="0005798A" w:rsidRDefault="00B82B59" w:rsidP="0044669A">
            <w:pPr>
              <w:pStyle w:val="ListParagraph"/>
              <w:numPr>
                <w:ilvl w:val="0"/>
                <w:numId w:val="1"/>
              </w:numPr>
            </w:pPr>
            <w:r w:rsidRPr="0005798A">
              <w:t>Allowing children to work at different levels on different activities; differentiating instruction and individualizing</w:t>
            </w:r>
          </w:p>
          <w:p w:rsidR="00B82B59" w:rsidRPr="0005798A" w:rsidRDefault="00B82B59" w:rsidP="0044669A"/>
          <w:p w:rsidR="00B82B59" w:rsidRPr="0005798A" w:rsidRDefault="00B82B59" w:rsidP="0044669A"/>
        </w:tc>
        <w:tc>
          <w:tcPr>
            <w:tcW w:w="4872" w:type="dxa"/>
            <w:tcBorders>
              <w:top w:val="nil"/>
              <w:left w:val="nil"/>
              <w:bottom w:val="nil"/>
              <w:right w:val="nil"/>
            </w:tcBorders>
          </w:tcPr>
          <w:p w:rsidR="00B82B59" w:rsidRPr="0005798A" w:rsidRDefault="00B82B59" w:rsidP="0044669A">
            <w:pPr>
              <w:rPr>
                <w:i/>
              </w:rPr>
            </w:pPr>
          </w:p>
          <w:p w:rsidR="00B82B59" w:rsidRPr="0005798A" w:rsidRDefault="00B82B59" w:rsidP="0044669A">
            <w:pPr>
              <w:pStyle w:val="ListParagraph"/>
              <w:numPr>
                <w:ilvl w:val="0"/>
                <w:numId w:val="1"/>
              </w:numPr>
              <w:rPr>
                <w:i/>
              </w:rPr>
            </w:pPr>
            <w:r w:rsidRPr="0005798A">
              <w:rPr>
                <w:i/>
              </w:rPr>
              <w:t xml:space="preserve">Which activities provided opportunities for children to learn about and work through challenges/problems today/this week?  </w:t>
            </w:r>
          </w:p>
          <w:p w:rsidR="00B82B59" w:rsidRPr="0005798A" w:rsidRDefault="00B82B59" w:rsidP="0044669A">
            <w:pPr>
              <w:pStyle w:val="ListParagraph"/>
              <w:numPr>
                <w:ilvl w:val="0"/>
                <w:numId w:val="1"/>
              </w:numPr>
            </w:pPr>
            <w:r w:rsidRPr="0005798A">
              <w:rPr>
                <w:i/>
              </w:rPr>
              <w:t>When did children seem to give up on tasks?</w:t>
            </w:r>
            <w:r w:rsidRPr="0005798A">
              <w:t xml:space="preserve"> </w:t>
            </w:r>
          </w:p>
          <w:p w:rsidR="00B82B59" w:rsidRPr="0005798A" w:rsidRDefault="00B82B59" w:rsidP="0044669A">
            <w:pPr>
              <w:pStyle w:val="ListParagraph"/>
              <w:numPr>
                <w:ilvl w:val="0"/>
                <w:numId w:val="1"/>
              </w:numPr>
              <w:rPr>
                <w:i/>
              </w:rPr>
            </w:pPr>
            <w:r w:rsidRPr="0005798A">
              <w:rPr>
                <w:i/>
              </w:rPr>
              <w:t>Which strategies/activities/interactions supported children to persist?</w:t>
            </w:r>
          </w:p>
          <w:p w:rsidR="00B82B59" w:rsidRPr="0005798A" w:rsidRDefault="00B82B59" w:rsidP="0044669A">
            <w:pPr>
              <w:pStyle w:val="ListParagraph"/>
              <w:numPr>
                <w:ilvl w:val="0"/>
                <w:numId w:val="1"/>
              </w:numPr>
            </w:pPr>
            <w:r w:rsidRPr="0005798A">
              <w:rPr>
                <w:i/>
              </w:rPr>
              <w:t>Were any particular children or groups struggling to stick with tasks? If so, what strategies might help them next time?</w:t>
            </w:r>
          </w:p>
          <w:p w:rsidR="00B82B59" w:rsidRPr="0005798A" w:rsidRDefault="00B82B59" w:rsidP="0044669A">
            <w:pPr>
              <w:pStyle w:val="ListParagraph"/>
              <w:numPr>
                <w:ilvl w:val="0"/>
                <w:numId w:val="1"/>
              </w:numPr>
            </w:pPr>
            <w:r w:rsidRPr="0005798A">
              <w:rPr>
                <w:i/>
              </w:rPr>
              <w:t xml:space="preserve">How do I keep track of persistence? </w:t>
            </w:r>
          </w:p>
          <w:p w:rsidR="00B82B59" w:rsidRPr="0005798A" w:rsidRDefault="00B82B59" w:rsidP="0044669A">
            <w:pPr>
              <w:pStyle w:val="ListParagraph"/>
            </w:pPr>
          </w:p>
        </w:tc>
      </w:tr>
      <w:tr w:rsidR="00B82B59" w:rsidTr="0044669A">
        <w:trPr>
          <w:trHeight w:val="2160"/>
        </w:trPr>
        <w:tc>
          <w:tcPr>
            <w:tcW w:w="7308" w:type="dxa"/>
            <w:gridSpan w:val="2"/>
            <w:tcBorders>
              <w:top w:val="nil"/>
              <w:left w:val="nil"/>
              <w:bottom w:val="nil"/>
              <w:right w:val="nil"/>
            </w:tcBorders>
            <w:shd w:val="clear" w:color="auto" w:fill="E4E9EF" w:themeFill="background2"/>
          </w:tcPr>
          <w:p w:rsidR="00B82B59" w:rsidRPr="00962CB7" w:rsidRDefault="00B82B59" w:rsidP="0044669A">
            <w:pPr>
              <w:pStyle w:val="Header"/>
              <w:jc w:val="center"/>
              <w:rPr>
                <w:rFonts w:ascii="Calibri Light" w:hAnsi="Calibri Light"/>
                <w:b/>
                <w:smallCaps/>
                <w:color w:val="000000" w:themeColor="text1"/>
                <w:sz w:val="48"/>
                <w:szCs w:val="48"/>
              </w:rPr>
            </w:pPr>
            <w:r>
              <w:lastRenderedPageBreak/>
              <w:br w:type="page"/>
            </w:r>
            <w:r>
              <w:br w:type="page"/>
            </w:r>
            <w:r w:rsidRPr="00962CB7">
              <w:rPr>
                <w:rFonts w:ascii="Calibri Light" w:hAnsi="Calibri Light"/>
                <w:b/>
                <w:smallCaps/>
                <w:color w:val="000000" w:themeColor="text1"/>
                <w:sz w:val="48"/>
                <w:szCs w:val="48"/>
              </w:rPr>
              <w:t>approaches to learning</w:t>
            </w:r>
          </w:p>
          <w:p w:rsidR="00B82B59" w:rsidRDefault="00B82B59" w:rsidP="0044669A">
            <w:pPr>
              <w:jc w:val="center"/>
            </w:pPr>
            <w:r>
              <w:t>Shaping and supporting the behaviors, attitudes, and dispositions that are essential for lifelong learning.</w:t>
            </w:r>
          </w:p>
          <w:p w:rsidR="00B82B59" w:rsidRDefault="00B82B59" w:rsidP="0044669A">
            <w:pPr>
              <w:jc w:val="center"/>
            </w:pPr>
          </w:p>
          <w:p w:rsidR="00B82B59" w:rsidRPr="00AB3410" w:rsidRDefault="00B82B59" w:rsidP="0044669A">
            <w:pPr>
              <w:jc w:val="center"/>
            </w:pPr>
            <w:r>
              <w:rPr>
                <w:noProof/>
              </w:rPr>
              <mc:AlternateContent>
                <mc:Choice Requires="wps">
                  <w:drawing>
                    <wp:anchor distT="0" distB="0" distL="114300" distR="114300" simplePos="0" relativeHeight="251668480" behindDoc="0" locked="0" layoutInCell="1" allowOverlap="1" wp14:anchorId="499DEEB1" wp14:editId="4ADAEB32">
                      <wp:simplePos x="0" y="0"/>
                      <wp:positionH relativeFrom="column">
                        <wp:posOffset>-41910</wp:posOffset>
                      </wp:positionH>
                      <wp:positionV relativeFrom="paragraph">
                        <wp:posOffset>85026</wp:posOffset>
                      </wp:positionV>
                      <wp:extent cx="18288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82B59" w:rsidRPr="00961E00" w:rsidRDefault="00B82B59" w:rsidP="00B82B59">
                                  <w:pPr>
                                    <w:spacing w:after="0" w:line="240" w:lineRule="auto"/>
                                    <w:jc w:val="center"/>
                                    <w:rPr>
                                      <w:b/>
                                      <w:caps/>
                                      <w:color w:val="758085" w:themeColor="accent6"/>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6"/>
                                        </w14:solidFill>
                                        <w14:prstDash w14:val="solid"/>
                                        <w14:round/>
                                      </w14:textOutline>
                                    </w:rPr>
                                  </w:pPr>
                                  <w:r w:rsidRPr="00961E00">
                                    <w:rPr>
                                      <w:b/>
                                      <w:caps/>
                                      <w:color w:val="758085" w:themeColor="accent6"/>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6"/>
                                        </w14:solidFill>
                                        <w14:prstDash w14:val="solid"/>
                                        <w14:round/>
                                      </w14:textOutline>
                                    </w:rPr>
                                    <w:t>Curiosity &amp; Initiative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99DEEB1" id="Text Box 7" o:spid="_x0000_s1031" type="#_x0000_t202" style="position:absolute;left:0;text-align:left;margin-left:-3.3pt;margin-top:6.7pt;width:2in;height:2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" filled="f" stroked="f">
                      <v:textbox style="mso-fit-shape-to-text:t">
                        <w:txbxContent>
                          <w:p w:rsidR="00B82B59" w:rsidRPr="00961E00" w:rsidRDefault="00B82B59" w:rsidP="00B82B59">
                            <w:pPr>
                              <w:spacing w:after="0" w:line="240" w:lineRule="auto"/>
                              <w:jc w:val="center"/>
                              <w:rPr>
                                <w:b/>
                                <w:caps/>
                                <w:color w:val="758085" w:themeColor="accent6"/>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6"/>
                                  </w14:solidFill>
                                  <w14:prstDash w14:val="solid"/>
                                  <w14:round/>
                                </w14:textOutline>
                              </w:rPr>
                            </w:pPr>
                            <w:r w:rsidRPr="00961E00">
                              <w:rPr>
                                <w:b/>
                                <w:caps/>
                                <w:color w:val="758085" w:themeColor="accent6"/>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6"/>
                                  </w14:solidFill>
                                  <w14:prstDash w14:val="solid"/>
                                  <w14:round/>
                                </w14:textOutline>
                              </w:rPr>
                              <w:t>Curiosity &amp; Initiative</w:t>
                            </w:r>
                          </w:p>
                        </w:txbxContent>
                      </v:textbox>
                    </v:shape>
                  </w:pict>
                </mc:Fallback>
              </mc:AlternateContent>
            </w:r>
          </w:p>
        </w:tc>
        <w:tc>
          <w:tcPr>
            <w:tcW w:w="7308" w:type="dxa"/>
            <w:gridSpan w:val="2"/>
            <w:tcBorders>
              <w:top w:val="nil"/>
              <w:left w:val="nil"/>
              <w:bottom w:val="nil"/>
              <w:right w:val="nil"/>
            </w:tcBorders>
            <w:shd w:val="clear" w:color="auto" w:fill="E4E9EF" w:themeFill="background2"/>
          </w:tcPr>
          <w:p w:rsidR="00B82B59" w:rsidRPr="00AB3410" w:rsidRDefault="00B82B59" w:rsidP="0044669A">
            <w:pPr>
              <w:pStyle w:val="Header"/>
              <w:rPr>
                <w:rFonts w:ascii="Calibri Light" w:hAnsi="Calibri Light"/>
                <w:i/>
                <w:sz w:val="24"/>
                <w:szCs w:val="24"/>
              </w:rPr>
            </w:pPr>
            <w:r w:rsidRPr="00AB3410">
              <w:rPr>
                <w:rFonts w:ascii="Calibri Light" w:hAnsi="Calibri Light"/>
                <w:i/>
                <w:sz w:val="24"/>
                <w:szCs w:val="24"/>
              </w:rPr>
              <w:t xml:space="preserve">Children’s </w:t>
            </w:r>
            <w:r>
              <w:rPr>
                <w:rFonts w:ascii="Calibri Light" w:hAnsi="Calibri Light"/>
                <w:i/>
                <w:sz w:val="24"/>
                <w:szCs w:val="24"/>
              </w:rPr>
              <w:t>curiosity prompts exploration and experimentation. Early childhood learning environments should foster opportunities for children to direct their own learning, or have initiative by taking on tasks or risks to learn more. Curriculum is most effective when it takes advantage of children’s natural curiosity and fosters children’s imagination.</w:t>
            </w:r>
          </w:p>
        </w:tc>
      </w:tr>
      <w:tr w:rsidR="00B82B59" w:rsidTr="0044669A">
        <w:trPr>
          <w:trHeight w:val="363"/>
        </w:trPr>
        <w:tc>
          <w:tcPr>
            <w:tcW w:w="14616" w:type="dxa"/>
            <w:gridSpan w:val="4"/>
            <w:tcBorders>
              <w:top w:val="nil"/>
              <w:left w:val="nil"/>
              <w:bottom w:val="nil"/>
              <w:right w:val="nil"/>
            </w:tcBorders>
            <w:shd w:val="clear" w:color="auto" w:fill="E4E9EF" w:themeFill="background2"/>
          </w:tcPr>
          <w:p w:rsidR="00B82B59" w:rsidRPr="00AB3410" w:rsidRDefault="00B82B59" w:rsidP="0044669A">
            <w:pPr>
              <w:pStyle w:val="Header"/>
              <w:rPr>
                <w:rFonts w:ascii="Calibri Light" w:hAnsi="Calibri Light"/>
                <w:i/>
                <w:sz w:val="24"/>
                <w:szCs w:val="24"/>
              </w:rPr>
            </w:pPr>
          </w:p>
        </w:tc>
      </w:tr>
      <w:tr w:rsidR="00B82B59" w:rsidRPr="009464AA" w:rsidTr="0044669A">
        <w:tblPrEx>
          <w:shd w:val="clear" w:color="auto" w:fill="auto"/>
        </w:tblPrEx>
        <w:trPr>
          <w:trHeight w:val="432"/>
        </w:trPr>
        <w:tc>
          <w:tcPr>
            <w:tcW w:w="4872" w:type="dxa"/>
            <w:tcBorders>
              <w:top w:val="nil"/>
              <w:left w:val="nil"/>
              <w:bottom w:val="nil"/>
              <w:right w:val="nil"/>
            </w:tcBorders>
            <w:shd w:val="clear" w:color="auto" w:fill="ACB2B6" w:themeFill="accent6" w:themeFillTint="99"/>
            <w:vAlign w:val="center"/>
          </w:tcPr>
          <w:p w:rsidR="00B82B59" w:rsidRPr="009464AA" w:rsidRDefault="00B82B59" w:rsidP="0044669A">
            <w:pPr>
              <w:rPr>
                <w:sz w:val="28"/>
                <w:szCs w:val="28"/>
              </w:rPr>
            </w:pPr>
            <w:r>
              <w:rPr>
                <w:sz w:val="28"/>
                <w:szCs w:val="28"/>
              </w:rPr>
              <w:t>CHILDREN</w:t>
            </w:r>
            <w:r w:rsidRPr="009464AA">
              <w:rPr>
                <w:sz w:val="28"/>
                <w:szCs w:val="28"/>
              </w:rPr>
              <w:t xml:space="preserve"> </w:t>
            </w:r>
            <w:r>
              <w:rPr>
                <w:sz w:val="28"/>
                <w:szCs w:val="28"/>
              </w:rPr>
              <w:t>demonstrate by</w:t>
            </w:r>
            <w:r w:rsidRPr="009464AA">
              <w:rPr>
                <w:sz w:val="28"/>
                <w:szCs w:val="28"/>
              </w:rPr>
              <w:t>…</w:t>
            </w:r>
          </w:p>
        </w:tc>
        <w:tc>
          <w:tcPr>
            <w:tcW w:w="4872" w:type="dxa"/>
            <w:gridSpan w:val="2"/>
            <w:tcBorders>
              <w:top w:val="nil"/>
              <w:left w:val="nil"/>
              <w:bottom w:val="nil"/>
              <w:right w:val="nil"/>
            </w:tcBorders>
            <w:shd w:val="clear" w:color="auto" w:fill="ACB2B6" w:themeFill="accent6" w:themeFillTint="99"/>
            <w:vAlign w:val="center"/>
          </w:tcPr>
          <w:p w:rsidR="00B82B59" w:rsidRPr="009464AA" w:rsidRDefault="00B82B59" w:rsidP="0044669A">
            <w:pPr>
              <w:rPr>
                <w:sz w:val="28"/>
                <w:szCs w:val="28"/>
              </w:rPr>
            </w:pPr>
            <w:r>
              <w:rPr>
                <w:sz w:val="28"/>
                <w:szCs w:val="28"/>
              </w:rPr>
              <w:t>TEACHERS support b</w:t>
            </w:r>
            <w:r w:rsidRPr="009464AA">
              <w:rPr>
                <w:sz w:val="28"/>
                <w:szCs w:val="28"/>
              </w:rPr>
              <w:t>y…</w:t>
            </w:r>
          </w:p>
        </w:tc>
        <w:tc>
          <w:tcPr>
            <w:tcW w:w="4872" w:type="dxa"/>
            <w:tcBorders>
              <w:top w:val="nil"/>
              <w:left w:val="nil"/>
              <w:bottom w:val="nil"/>
              <w:right w:val="nil"/>
            </w:tcBorders>
            <w:shd w:val="clear" w:color="auto" w:fill="ACB2B6" w:themeFill="accent6" w:themeFillTint="99"/>
            <w:vAlign w:val="center"/>
          </w:tcPr>
          <w:p w:rsidR="00B82B59" w:rsidRPr="009464AA" w:rsidRDefault="00B82B59" w:rsidP="0044669A">
            <w:pPr>
              <w:rPr>
                <w:sz w:val="28"/>
                <w:szCs w:val="28"/>
              </w:rPr>
            </w:pPr>
            <w:r w:rsidRPr="009464AA">
              <w:rPr>
                <w:sz w:val="28"/>
                <w:szCs w:val="28"/>
              </w:rPr>
              <w:t>R</w:t>
            </w:r>
            <w:r>
              <w:rPr>
                <w:sz w:val="28"/>
                <w:szCs w:val="28"/>
              </w:rPr>
              <w:t>eflections on implementation</w:t>
            </w:r>
          </w:p>
        </w:tc>
      </w:tr>
      <w:tr w:rsidR="00B82B59" w:rsidRPr="0005798A" w:rsidTr="0044669A">
        <w:tblPrEx>
          <w:shd w:val="clear" w:color="auto" w:fill="auto"/>
        </w:tblPrEx>
        <w:tc>
          <w:tcPr>
            <w:tcW w:w="4872" w:type="dxa"/>
            <w:tcBorders>
              <w:top w:val="nil"/>
              <w:left w:val="nil"/>
              <w:bottom w:val="nil"/>
              <w:right w:val="nil"/>
            </w:tcBorders>
          </w:tcPr>
          <w:p w:rsidR="00B82B59" w:rsidRPr="0005798A" w:rsidRDefault="00B82B59" w:rsidP="0044669A"/>
          <w:p w:rsidR="00B82B59" w:rsidRDefault="00B82B59" w:rsidP="00B82B59">
            <w:pPr>
              <w:pStyle w:val="ListParagraph"/>
              <w:numPr>
                <w:ilvl w:val="0"/>
                <w:numId w:val="2"/>
              </w:numPr>
            </w:pPr>
            <w:r>
              <w:t>Exhibiting interest and willingness to learn new things</w:t>
            </w:r>
          </w:p>
          <w:p w:rsidR="00B82B59" w:rsidRPr="0005798A" w:rsidRDefault="00B82B59" w:rsidP="00B82B59">
            <w:pPr>
              <w:pStyle w:val="ListParagraph"/>
              <w:numPr>
                <w:ilvl w:val="0"/>
                <w:numId w:val="2"/>
              </w:numPr>
            </w:pPr>
            <w:r w:rsidRPr="0005798A">
              <w:t>Asking questions using who, what, how, why, when, where, what if</w:t>
            </w:r>
          </w:p>
          <w:p w:rsidR="00B82B59" w:rsidRPr="0005798A" w:rsidRDefault="00B82B59" w:rsidP="00B82B59">
            <w:pPr>
              <w:pStyle w:val="ListParagraph"/>
              <w:numPr>
                <w:ilvl w:val="0"/>
                <w:numId w:val="2"/>
              </w:numPr>
            </w:pPr>
            <w:r w:rsidRPr="0005798A">
              <w:t>Expressing interest in learning new things</w:t>
            </w:r>
          </w:p>
          <w:p w:rsidR="00B82B59" w:rsidRPr="0005798A" w:rsidRDefault="00B82B59" w:rsidP="00B82B59">
            <w:pPr>
              <w:pStyle w:val="ListParagraph"/>
              <w:numPr>
                <w:ilvl w:val="0"/>
                <w:numId w:val="2"/>
              </w:numPr>
            </w:pPr>
            <w:r w:rsidRPr="0005798A">
              <w:t>Actively exploring how things work</w:t>
            </w:r>
          </w:p>
          <w:p w:rsidR="00B82B59" w:rsidRPr="0005798A" w:rsidRDefault="00B82B59" w:rsidP="00B82B59">
            <w:pPr>
              <w:pStyle w:val="ListParagraph"/>
              <w:numPr>
                <w:ilvl w:val="0"/>
                <w:numId w:val="2"/>
              </w:numPr>
            </w:pPr>
            <w:r w:rsidRPr="0005798A">
              <w:t>Investigating areas of interest</w:t>
            </w:r>
          </w:p>
          <w:p w:rsidR="00B82B59" w:rsidRPr="0005798A" w:rsidRDefault="00B82B59" w:rsidP="00B82B59">
            <w:pPr>
              <w:pStyle w:val="ListParagraph"/>
              <w:numPr>
                <w:ilvl w:val="0"/>
                <w:numId w:val="2"/>
              </w:numPr>
            </w:pPr>
            <w:r w:rsidRPr="0005798A">
              <w:t>Taking objects and materials apart and attempting to put them back together</w:t>
            </w:r>
          </w:p>
          <w:p w:rsidR="00B82B59" w:rsidRPr="0005798A" w:rsidRDefault="00B82B59" w:rsidP="00B82B59">
            <w:pPr>
              <w:pStyle w:val="ListParagraph"/>
              <w:numPr>
                <w:ilvl w:val="0"/>
                <w:numId w:val="2"/>
              </w:numPr>
            </w:pPr>
            <w:r w:rsidRPr="0005798A">
              <w:t>Seeking out activities and materials to support curiosity</w:t>
            </w:r>
          </w:p>
          <w:p w:rsidR="00B82B59" w:rsidRPr="0005798A" w:rsidRDefault="00B82B59" w:rsidP="00B82B59">
            <w:pPr>
              <w:pStyle w:val="ListParagraph"/>
              <w:numPr>
                <w:ilvl w:val="0"/>
                <w:numId w:val="2"/>
              </w:numPr>
            </w:pPr>
            <w:r w:rsidRPr="0005798A">
              <w:t>Using trial and error approaches</w:t>
            </w:r>
          </w:p>
          <w:p w:rsidR="00B82B59" w:rsidRPr="0005798A" w:rsidRDefault="00B82B59" w:rsidP="00B82B59">
            <w:pPr>
              <w:pStyle w:val="ListParagraph"/>
              <w:numPr>
                <w:ilvl w:val="0"/>
                <w:numId w:val="2"/>
              </w:numPr>
            </w:pPr>
            <w:r w:rsidRPr="0005798A">
              <w:t>Willingly engaging in new experiences and activities</w:t>
            </w:r>
          </w:p>
          <w:p w:rsidR="00B82B59" w:rsidRPr="0005798A" w:rsidRDefault="00B82B59" w:rsidP="0044669A">
            <w:pPr>
              <w:pStyle w:val="ListParagraph"/>
            </w:pPr>
          </w:p>
          <w:p w:rsidR="00B82B59" w:rsidRPr="0005798A" w:rsidRDefault="00B82B59" w:rsidP="0044669A">
            <w:pPr>
              <w:pStyle w:val="ListParagraph"/>
            </w:pPr>
          </w:p>
          <w:p w:rsidR="00B82B59" w:rsidRPr="0005798A" w:rsidRDefault="00B82B59" w:rsidP="0044669A">
            <w:pPr>
              <w:pStyle w:val="ListParagraph"/>
            </w:pPr>
          </w:p>
          <w:p w:rsidR="00B82B59" w:rsidRPr="0005798A" w:rsidRDefault="00B82B59" w:rsidP="0044669A">
            <w:pPr>
              <w:pStyle w:val="ListParagraph"/>
            </w:pPr>
          </w:p>
          <w:p w:rsidR="00B82B59" w:rsidRPr="0005798A" w:rsidRDefault="00B82B59" w:rsidP="0044669A">
            <w:pPr>
              <w:pStyle w:val="ListParagraph"/>
            </w:pPr>
          </w:p>
          <w:p w:rsidR="00B82B59" w:rsidRPr="0005798A" w:rsidRDefault="00B82B59" w:rsidP="0044669A">
            <w:pPr>
              <w:pStyle w:val="ListParagraph"/>
            </w:pPr>
          </w:p>
        </w:tc>
        <w:tc>
          <w:tcPr>
            <w:tcW w:w="4872" w:type="dxa"/>
            <w:gridSpan w:val="2"/>
            <w:tcBorders>
              <w:top w:val="nil"/>
              <w:left w:val="nil"/>
              <w:bottom w:val="nil"/>
              <w:right w:val="nil"/>
            </w:tcBorders>
            <w:shd w:val="clear" w:color="auto" w:fill="E3E5E6" w:themeFill="accent6" w:themeFillTint="33"/>
          </w:tcPr>
          <w:p w:rsidR="00B82B59" w:rsidRPr="0005798A" w:rsidRDefault="00B82B59" w:rsidP="0044669A">
            <w:pPr>
              <w:pStyle w:val="ListParagraph"/>
            </w:pPr>
          </w:p>
          <w:p w:rsidR="00B82B59" w:rsidRPr="0005798A" w:rsidRDefault="00B82B59" w:rsidP="00B82B59">
            <w:pPr>
              <w:pStyle w:val="ListParagraph"/>
              <w:numPr>
                <w:ilvl w:val="0"/>
                <w:numId w:val="2"/>
              </w:numPr>
            </w:pPr>
            <w:r w:rsidRPr="0005798A">
              <w:t>Planning activities that allow for exploration and experimentation (expanding on an idea from a book, playing with different endings, conducting long-term experiments)</w:t>
            </w:r>
          </w:p>
          <w:p w:rsidR="00B82B59" w:rsidRPr="0005798A" w:rsidRDefault="00B82B59" w:rsidP="00B82B59">
            <w:pPr>
              <w:pStyle w:val="ListParagraph"/>
              <w:numPr>
                <w:ilvl w:val="0"/>
                <w:numId w:val="2"/>
              </w:numPr>
            </w:pPr>
            <w:r w:rsidRPr="0005798A">
              <w:t xml:space="preserve">Asking meaningful questions (why, how, what if, what else) </w:t>
            </w:r>
          </w:p>
          <w:p w:rsidR="00B82B59" w:rsidRPr="0005798A" w:rsidRDefault="00B82B59" w:rsidP="00B82B59">
            <w:pPr>
              <w:pStyle w:val="ListParagraph"/>
              <w:numPr>
                <w:ilvl w:val="0"/>
                <w:numId w:val="2"/>
              </w:numPr>
            </w:pPr>
            <w:r w:rsidRPr="0005798A">
              <w:t>Providing opportunities for children to ask questions and explore responses, reason and problem-solve, and use both deliberate and trial and error approaches for investigations</w:t>
            </w:r>
          </w:p>
          <w:p w:rsidR="00B82B59" w:rsidRPr="0005798A" w:rsidRDefault="00B82B59" w:rsidP="00B82B59">
            <w:pPr>
              <w:pStyle w:val="ListParagraph"/>
              <w:numPr>
                <w:ilvl w:val="0"/>
                <w:numId w:val="2"/>
              </w:numPr>
            </w:pPr>
            <w:r w:rsidRPr="0005798A">
              <w:t xml:space="preserve">Rotating materials, tools, and books in learning centers that connect to interests, projects, units, and themes  </w:t>
            </w:r>
          </w:p>
          <w:p w:rsidR="00B82B59" w:rsidRPr="0005798A" w:rsidRDefault="00B82B59" w:rsidP="00B82B59">
            <w:pPr>
              <w:pStyle w:val="ListParagraph"/>
              <w:numPr>
                <w:ilvl w:val="0"/>
                <w:numId w:val="2"/>
              </w:numPr>
            </w:pPr>
            <w:r w:rsidRPr="0005798A">
              <w:t>Allowing time for exploration and revisiting experiences and topics</w:t>
            </w:r>
          </w:p>
          <w:p w:rsidR="00B82B59" w:rsidRPr="0005798A" w:rsidRDefault="00B82B59" w:rsidP="00B82B59">
            <w:pPr>
              <w:pStyle w:val="ListParagraph"/>
              <w:numPr>
                <w:ilvl w:val="0"/>
                <w:numId w:val="2"/>
              </w:numPr>
            </w:pPr>
            <w:r w:rsidRPr="0005798A">
              <w:t xml:space="preserve">Planning across multiple content areas, such as science, math, and social studies, to engage curiosity and initiative </w:t>
            </w:r>
          </w:p>
          <w:p w:rsidR="00B82B59" w:rsidRPr="0005798A" w:rsidRDefault="00B82B59" w:rsidP="00B82B59">
            <w:pPr>
              <w:pStyle w:val="ListParagraph"/>
              <w:numPr>
                <w:ilvl w:val="0"/>
                <w:numId w:val="2"/>
              </w:numPr>
            </w:pPr>
            <w:r w:rsidRPr="0005798A">
              <w:t xml:space="preserve">Providing opportunities for children to take on responsibilities or leadership roles </w:t>
            </w:r>
          </w:p>
        </w:tc>
        <w:tc>
          <w:tcPr>
            <w:tcW w:w="4872" w:type="dxa"/>
            <w:tcBorders>
              <w:top w:val="nil"/>
              <w:left w:val="nil"/>
              <w:bottom w:val="nil"/>
              <w:right w:val="nil"/>
            </w:tcBorders>
          </w:tcPr>
          <w:p w:rsidR="00B82B59" w:rsidRPr="0005798A" w:rsidRDefault="00B82B59" w:rsidP="0044669A">
            <w:pPr>
              <w:pStyle w:val="ListParagraph"/>
              <w:rPr>
                <w:i/>
              </w:rPr>
            </w:pPr>
            <w:r w:rsidRPr="0005798A">
              <w:rPr>
                <w:i/>
              </w:rPr>
              <w:t xml:space="preserve"> </w:t>
            </w:r>
          </w:p>
          <w:p w:rsidR="00B82B59" w:rsidRPr="0005798A" w:rsidRDefault="00B82B59" w:rsidP="00B82B59">
            <w:pPr>
              <w:pStyle w:val="ListParagraph"/>
              <w:numPr>
                <w:ilvl w:val="0"/>
                <w:numId w:val="2"/>
              </w:numPr>
              <w:rPr>
                <w:i/>
              </w:rPr>
            </w:pPr>
            <w:r w:rsidRPr="0005798A">
              <w:rPr>
                <w:i/>
              </w:rPr>
              <w:t>What specific activities provided opportunities for children to experiment and explore today/this week?</w:t>
            </w:r>
          </w:p>
          <w:p w:rsidR="00B82B59" w:rsidRPr="0005798A" w:rsidRDefault="00B82B59" w:rsidP="00B82B59">
            <w:pPr>
              <w:pStyle w:val="ListParagraph"/>
              <w:numPr>
                <w:ilvl w:val="0"/>
                <w:numId w:val="2"/>
              </w:numPr>
              <w:rPr>
                <w:i/>
              </w:rPr>
            </w:pPr>
            <w:r w:rsidRPr="0005798A">
              <w:rPr>
                <w:i/>
              </w:rPr>
              <w:t>Are there any topics that seem to be of particular interest to the class (as a whole and individually)?</w:t>
            </w:r>
          </w:p>
          <w:p w:rsidR="00B82B59" w:rsidRPr="0005798A" w:rsidRDefault="00B82B59" w:rsidP="00B82B59">
            <w:pPr>
              <w:pStyle w:val="ListParagraph"/>
              <w:numPr>
                <w:ilvl w:val="0"/>
                <w:numId w:val="2"/>
              </w:numPr>
              <w:rPr>
                <w:i/>
              </w:rPr>
            </w:pPr>
            <w:r w:rsidRPr="0005798A">
              <w:rPr>
                <w:i/>
              </w:rPr>
              <w:t>Is the learning environment supporting children’s curiosity (e.g., are materials engaging, do they help deepen/expand thinking)?</w:t>
            </w:r>
          </w:p>
          <w:p w:rsidR="00B82B59" w:rsidRPr="0005798A" w:rsidRDefault="00B82B59" w:rsidP="00B82B59">
            <w:pPr>
              <w:pStyle w:val="ListParagraph"/>
              <w:numPr>
                <w:ilvl w:val="0"/>
                <w:numId w:val="2"/>
              </w:numPr>
            </w:pPr>
            <w:r w:rsidRPr="0005798A">
              <w:rPr>
                <w:i/>
              </w:rPr>
              <w:t>Are any children reticent to explore or struggling to engage? What strategies might I use to support them?</w:t>
            </w:r>
          </w:p>
          <w:p w:rsidR="00B82B59" w:rsidRPr="0005798A" w:rsidRDefault="00B82B59" w:rsidP="00B82B59">
            <w:pPr>
              <w:pStyle w:val="ListParagraph"/>
              <w:numPr>
                <w:ilvl w:val="0"/>
                <w:numId w:val="2"/>
              </w:numPr>
            </w:pPr>
            <w:r w:rsidRPr="0005798A">
              <w:rPr>
                <w:i/>
              </w:rPr>
              <w:t xml:space="preserve">How do I keep track of children’s curiosity and initiative? </w:t>
            </w:r>
          </w:p>
          <w:p w:rsidR="00B82B59" w:rsidRPr="0005798A" w:rsidRDefault="00B82B59" w:rsidP="0044669A">
            <w:pPr>
              <w:pStyle w:val="ListParagraph"/>
            </w:pPr>
          </w:p>
        </w:tc>
      </w:tr>
      <w:tr w:rsidR="00B82B59" w:rsidTr="0044669A">
        <w:trPr>
          <w:trHeight w:val="2160"/>
        </w:trPr>
        <w:tc>
          <w:tcPr>
            <w:tcW w:w="7308" w:type="dxa"/>
            <w:gridSpan w:val="2"/>
            <w:tcBorders>
              <w:top w:val="nil"/>
              <w:left w:val="nil"/>
              <w:bottom w:val="nil"/>
              <w:right w:val="nil"/>
            </w:tcBorders>
            <w:shd w:val="clear" w:color="auto" w:fill="E4E9EF" w:themeFill="background2"/>
          </w:tcPr>
          <w:p w:rsidR="00B82B59" w:rsidRPr="00962CB7" w:rsidRDefault="00B82B59" w:rsidP="0044669A">
            <w:pPr>
              <w:pStyle w:val="Header"/>
              <w:jc w:val="center"/>
              <w:rPr>
                <w:rFonts w:ascii="Calibri Light" w:hAnsi="Calibri Light"/>
                <w:b/>
                <w:smallCaps/>
                <w:color w:val="000000" w:themeColor="text1"/>
                <w:sz w:val="48"/>
                <w:szCs w:val="48"/>
              </w:rPr>
            </w:pPr>
            <w:r w:rsidRPr="00962CB7">
              <w:rPr>
                <w:rFonts w:ascii="Calibri Light" w:hAnsi="Calibri Light"/>
                <w:b/>
                <w:smallCaps/>
                <w:color w:val="000000" w:themeColor="text1"/>
                <w:sz w:val="48"/>
                <w:szCs w:val="48"/>
              </w:rPr>
              <w:lastRenderedPageBreak/>
              <w:t>approaches to learning</w:t>
            </w:r>
          </w:p>
          <w:p w:rsidR="00B82B59" w:rsidRDefault="00B82B59" w:rsidP="0044669A">
            <w:pPr>
              <w:jc w:val="center"/>
            </w:pPr>
            <w:r>
              <w:t>Shaping and supporting the behaviors, attitudes, and dispositions that are essential for lifelong learning.</w:t>
            </w:r>
          </w:p>
          <w:p w:rsidR="00B82B59" w:rsidRDefault="00B82B59" w:rsidP="0044669A">
            <w:pPr>
              <w:jc w:val="center"/>
            </w:pPr>
          </w:p>
          <w:p w:rsidR="00B82B59" w:rsidRPr="00AB3410" w:rsidRDefault="00B82B59" w:rsidP="0044669A">
            <w:pPr>
              <w:jc w:val="center"/>
            </w:pPr>
            <w:r>
              <w:rPr>
                <w:noProof/>
              </w:rPr>
              <mc:AlternateContent>
                <mc:Choice Requires="wps">
                  <w:drawing>
                    <wp:anchor distT="0" distB="0" distL="114300" distR="114300" simplePos="0" relativeHeight="251669504" behindDoc="0" locked="0" layoutInCell="1" allowOverlap="1" wp14:anchorId="4B7DB069" wp14:editId="2FE57E6B">
                      <wp:simplePos x="0" y="0"/>
                      <wp:positionH relativeFrom="column">
                        <wp:posOffset>-66040</wp:posOffset>
                      </wp:positionH>
                      <wp:positionV relativeFrom="paragraph">
                        <wp:posOffset>118681</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82B59" w:rsidRPr="006C01F9" w:rsidRDefault="00B82B59" w:rsidP="00B82B59">
                                  <w:pPr>
                                    <w:spacing w:after="0" w:line="240" w:lineRule="auto"/>
                                    <w:jc w:val="center"/>
                                    <w:rPr>
                                      <w:b/>
                                      <w:caps/>
                                      <w:color w:val="E68422" w:themeColor="accent3"/>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3"/>
                                        </w14:solidFill>
                                        <w14:prstDash w14:val="solid"/>
                                        <w14:round/>
                                      </w14:textOutline>
                                    </w:rPr>
                                  </w:pPr>
                                  <w:r w:rsidRPr="006C01F9">
                                    <w:rPr>
                                      <w:b/>
                                      <w:caps/>
                                      <w:color w:val="E68422" w:themeColor="accent3"/>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3"/>
                                        </w14:solidFill>
                                        <w14:prstDash w14:val="solid"/>
                                        <w14:round/>
                                      </w14:textOutline>
                                    </w:rPr>
                                    <w:t xml:space="preserve">creativity </w:t>
                                  </w:r>
                                  <w:r>
                                    <w:rPr>
                                      <w:b/>
                                      <w:caps/>
                                      <w:color w:val="E68422" w:themeColor="accent3"/>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3"/>
                                        </w14:solidFill>
                                        <w14:prstDash w14:val="solid"/>
                                        <w14:round/>
                                      </w14:textOutline>
                                    </w:rPr>
                                    <w:t>&amp;</w:t>
                                  </w:r>
                                  <w:r w:rsidRPr="006C01F9">
                                    <w:rPr>
                                      <w:b/>
                                      <w:caps/>
                                      <w:color w:val="E68422" w:themeColor="accent3"/>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3"/>
                                        </w14:solidFill>
                                        <w14:prstDash w14:val="solid"/>
                                        <w14:round/>
                                      </w14:textOutline>
                                    </w:rPr>
                                    <w:t xml:space="preserve"> imagination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B7DB069" id="Text Box 5" o:spid="_x0000_s1032" type="#_x0000_t202" style="position:absolute;left:0;text-align:left;margin-left:-5.2pt;margin-top:9.35pt;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" filled="f" stroked="f">
                      <v:textbox style="mso-fit-shape-to-text:t">
                        <w:txbxContent>
                          <w:p w:rsidR="00B82B59" w:rsidRPr="006C01F9" w:rsidRDefault="00B82B59" w:rsidP="00B82B59">
                            <w:pPr>
                              <w:spacing w:after="0" w:line="240" w:lineRule="auto"/>
                              <w:jc w:val="center"/>
                              <w:rPr>
                                <w:b/>
                                <w:caps/>
                                <w:color w:val="E68422" w:themeColor="accent3"/>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3"/>
                                  </w14:solidFill>
                                  <w14:prstDash w14:val="solid"/>
                                  <w14:round/>
                                </w14:textOutline>
                              </w:rPr>
                            </w:pPr>
                            <w:r w:rsidRPr="006C01F9">
                              <w:rPr>
                                <w:b/>
                                <w:caps/>
                                <w:color w:val="E68422" w:themeColor="accent3"/>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3"/>
                                  </w14:solidFill>
                                  <w14:prstDash w14:val="solid"/>
                                  <w14:round/>
                                </w14:textOutline>
                              </w:rPr>
                              <w:t xml:space="preserve">creativity </w:t>
                            </w:r>
                            <w:r>
                              <w:rPr>
                                <w:b/>
                                <w:caps/>
                                <w:color w:val="E68422" w:themeColor="accent3"/>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3"/>
                                  </w14:solidFill>
                                  <w14:prstDash w14:val="solid"/>
                                  <w14:round/>
                                </w14:textOutline>
                              </w:rPr>
                              <w:t>&amp;</w:t>
                            </w:r>
                            <w:r w:rsidRPr="006C01F9">
                              <w:rPr>
                                <w:b/>
                                <w:caps/>
                                <w:color w:val="E68422" w:themeColor="accent3"/>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3"/>
                                  </w14:solidFill>
                                  <w14:prstDash w14:val="solid"/>
                                  <w14:round/>
                                </w14:textOutline>
                              </w:rPr>
                              <w:t xml:space="preserve"> imagination</w:t>
                            </w:r>
                          </w:p>
                        </w:txbxContent>
                      </v:textbox>
                    </v:shape>
                  </w:pict>
                </mc:Fallback>
              </mc:AlternateContent>
            </w:r>
          </w:p>
        </w:tc>
        <w:tc>
          <w:tcPr>
            <w:tcW w:w="7308" w:type="dxa"/>
            <w:gridSpan w:val="2"/>
            <w:tcBorders>
              <w:top w:val="nil"/>
              <w:left w:val="nil"/>
              <w:bottom w:val="nil"/>
              <w:right w:val="nil"/>
            </w:tcBorders>
            <w:shd w:val="clear" w:color="auto" w:fill="E4E9EF" w:themeFill="background2"/>
          </w:tcPr>
          <w:p w:rsidR="00B82B59" w:rsidRPr="00AB3410" w:rsidRDefault="00B82B59" w:rsidP="0044669A">
            <w:pPr>
              <w:pStyle w:val="Header"/>
              <w:rPr>
                <w:rFonts w:ascii="Calibri Light" w:hAnsi="Calibri Light"/>
                <w:i/>
                <w:sz w:val="24"/>
                <w:szCs w:val="24"/>
              </w:rPr>
            </w:pPr>
            <w:r>
              <w:rPr>
                <w:rFonts w:ascii="Calibri Light" w:hAnsi="Calibri Light"/>
                <w:i/>
                <w:sz w:val="24"/>
                <w:szCs w:val="24"/>
              </w:rPr>
              <w:t>Creativity is considered the foundation for innovation and invention. It helps c</w:t>
            </w:r>
            <w:r w:rsidRPr="00AB3410">
              <w:rPr>
                <w:rFonts w:ascii="Calibri Light" w:hAnsi="Calibri Light"/>
                <w:i/>
                <w:sz w:val="24"/>
                <w:szCs w:val="24"/>
              </w:rPr>
              <w:t>hildren</w:t>
            </w:r>
            <w:r>
              <w:rPr>
                <w:rFonts w:ascii="Calibri Light" w:hAnsi="Calibri Light"/>
                <w:i/>
                <w:sz w:val="24"/>
                <w:szCs w:val="24"/>
              </w:rPr>
              <w:t xml:space="preserve"> to problem-solve and apply multiple strategies to overcome challenges. Creative learners seek multiple solutions and are able to see things from multiple perspectives. Children need opportunities to be imaginative and have autonomy to experiment without judgment so they will extend and elaborate on ideas. </w:t>
            </w:r>
          </w:p>
        </w:tc>
      </w:tr>
      <w:tr w:rsidR="00B82B59" w:rsidTr="0044669A">
        <w:trPr>
          <w:trHeight w:val="543"/>
        </w:trPr>
        <w:tc>
          <w:tcPr>
            <w:tcW w:w="14616" w:type="dxa"/>
            <w:gridSpan w:val="4"/>
            <w:tcBorders>
              <w:top w:val="nil"/>
              <w:left w:val="nil"/>
              <w:bottom w:val="nil"/>
              <w:right w:val="nil"/>
            </w:tcBorders>
            <w:shd w:val="clear" w:color="auto" w:fill="E4E9EF" w:themeFill="background2"/>
          </w:tcPr>
          <w:p w:rsidR="00B82B59" w:rsidRDefault="00B82B59" w:rsidP="0044669A">
            <w:pPr>
              <w:jc w:val="center"/>
            </w:pPr>
          </w:p>
          <w:p w:rsidR="00B82B59" w:rsidRPr="00AB3410" w:rsidRDefault="00B82B59" w:rsidP="0044669A">
            <w:pPr>
              <w:pStyle w:val="Header"/>
              <w:rPr>
                <w:rFonts w:ascii="Calibri Light" w:hAnsi="Calibri Light"/>
                <w:i/>
                <w:sz w:val="24"/>
                <w:szCs w:val="24"/>
              </w:rPr>
            </w:pPr>
          </w:p>
        </w:tc>
      </w:tr>
      <w:tr w:rsidR="00B82B59" w:rsidRPr="009464AA" w:rsidTr="0044669A">
        <w:tblPrEx>
          <w:shd w:val="clear" w:color="auto" w:fill="auto"/>
        </w:tblPrEx>
        <w:trPr>
          <w:trHeight w:val="432"/>
        </w:trPr>
        <w:tc>
          <w:tcPr>
            <w:tcW w:w="4872" w:type="dxa"/>
            <w:tcBorders>
              <w:top w:val="nil"/>
              <w:left w:val="nil"/>
              <w:bottom w:val="nil"/>
              <w:right w:val="nil"/>
            </w:tcBorders>
            <w:shd w:val="clear" w:color="auto" w:fill="F0B47A" w:themeFill="accent3" w:themeFillTint="99"/>
            <w:vAlign w:val="center"/>
          </w:tcPr>
          <w:p w:rsidR="00B82B59" w:rsidRPr="009464AA" w:rsidRDefault="00B82B59" w:rsidP="0044669A">
            <w:pPr>
              <w:rPr>
                <w:sz w:val="28"/>
                <w:szCs w:val="28"/>
              </w:rPr>
            </w:pPr>
            <w:r>
              <w:rPr>
                <w:sz w:val="28"/>
                <w:szCs w:val="28"/>
              </w:rPr>
              <w:t>CHILDREN</w:t>
            </w:r>
            <w:r w:rsidRPr="009464AA">
              <w:rPr>
                <w:sz w:val="28"/>
                <w:szCs w:val="28"/>
              </w:rPr>
              <w:t xml:space="preserve"> </w:t>
            </w:r>
            <w:r>
              <w:rPr>
                <w:sz w:val="28"/>
                <w:szCs w:val="28"/>
              </w:rPr>
              <w:t>demonstrate by</w:t>
            </w:r>
            <w:r w:rsidRPr="009464AA">
              <w:rPr>
                <w:sz w:val="28"/>
                <w:szCs w:val="28"/>
              </w:rPr>
              <w:t>…</w:t>
            </w:r>
          </w:p>
        </w:tc>
        <w:tc>
          <w:tcPr>
            <w:tcW w:w="4872" w:type="dxa"/>
            <w:gridSpan w:val="2"/>
            <w:tcBorders>
              <w:top w:val="nil"/>
              <w:left w:val="nil"/>
              <w:bottom w:val="nil"/>
              <w:right w:val="nil"/>
            </w:tcBorders>
            <w:shd w:val="clear" w:color="auto" w:fill="F0B47A" w:themeFill="accent3" w:themeFillTint="99"/>
            <w:vAlign w:val="center"/>
          </w:tcPr>
          <w:p w:rsidR="00B82B59" w:rsidRPr="009464AA" w:rsidRDefault="00B82B59" w:rsidP="0044669A">
            <w:pPr>
              <w:rPr>
                <w:sz w:val="28"/>
                <w:szCs w:val="28"/>
              </w:rPr>
            </w:pPr>
            <w:r>
              <w:rPr>
                <w:sz w:val="28"/>
                <w:szCs w:val="28"/>
              </w:rPr>
              <w:t>TEACHERS support b</w:t>
            </w:r>
            <w:r w:rsidRPr="009464AA">
              <w:rPr>
                <w:sz w:val="28"/>
                <w:szCs w:val="28"/>
              </w:rPr>
              <w:t>y…</w:t>
            </w:r>
          </w:p>
        </w:tc>
        <w:tc>
          <w:tcPr>
            <w:tcW w:w="4872" w:type="dxa"/>
            <w:tcBorders>
              <w:top w:val="nil"/>
              <w:left w:val="nil"/>
              <w:bottom w:val="nil"/>
              <w:right w:val="nil"/>
            </w:tcBorders>
            <w:shd w:val="clear" w:color="auto" w:fill="F0B47A" w:themeFill="accent3" w:themeFillTint="99"/>
            <w:vAlign w:val="center"/>
          </w:tcPr>
          <w:p w:rsidR="00B82B59" w:rsidRPr="009464AA" w:rsidRDefault="00B82B59" w:rsidP="0044669A">
            <w:pPr>
              <w:rPr>
                <w:sz w:val="28"/>
                <w:szCs w:val="28"/>
              </w:rPr>
            </w:pPr>
            <w:r w:rsidRPr="009464AA">
              <w:rPr>
                <w:sz w:val="28"/>
                <w:szCs w:val="28"/>
              </w:rPr>
              <w:t>R</w:t>
            </w:r>
            <w:r>
              <w:rPr>
                <w:sz w:val="28"/>
                <w:szCs w:val="28"/>
              </w:rPr>
              <w:t>eflections on implementation</w:t>
            </w:r>
          </w:p>
        </w:tc>
      </w:tr>
      <w:tr w:rsidR="00B82B59" w:rsidRPr="0005798A" w:rsidTr="0044669A">
        <w:tblPrEx>
          <w:shd w:val="clear" w:color="auto" w:fill="auto"/>
        </w:tblPrEx>
        <w:tc>
          <w:tcPr>
            <w:tcW w:w="4872" w:type="dxa"/>
            <w:tcBorders>
              <w:top w:val="nil"/>
              <w:left w:val="nil"/>
              <w:bottom w:val="nil"/>
              <w:right w:val="nil"/>
            </w:tcBorders>
          </w:tcPr>
          <w:p w:rsidR="00B82B59" w:rsidRPr="0005798A" w:rsidRDefault="00B82B59" w:rsidP="0044669A"/>
          <w:p w:rsidR="00B82B59" w:rsidRDefault="00B82B59" w:rsidP="00B82B59">
            <w:pPr>
              <w:pStyle w:val="ListParagraph"/>
              <w:numPr>
                <w:ilvl w:val="0"/>
                <w:numId w:val="2"/>
              </w:numPr>
            </w:pPr>
            <w:r>
              <w:t>Approaching tasks, activities and challenges with creativity and imagination</w:t>
            </w:r>
          </w:p>
          <w:p w:rsidR="00B82B59" w:rsidRPr="0005798A" w:rsidRDefault="00B82B59" w:rsidP="00B82B59">
            <w:pPr>
              <w:pStyle w:val="ListParagraph"/>
              <w:numPr>
                <w:ilvl w:val="0"/>
                <w:numId w:val="2"/>
              </w:numPr>
            </w:pPr>
            <w:r w:rsidRPr="0005798A">
              <w:t>Choosing materials/props to convey ideas, characters and objects</w:t>
            </w:r>
          </w:p>
          <w:p w:rsidR="00B82B59" w:rsidRPr="0005798A" w:rsidRDefault="00B82B59" w:rsidP="00B82B59">
            <w:pPr>
              <w:pStyle w:val="ListParagraph"/>
              <w:numPr>
                <w:ilvl w:val="0"/>
                <w:numId w:val="2"/>
              </w:numPr>
            </w:pPr>
            <w:r w:rsidRPr="0005798A">
              <w:t>Identifying additional material to complete a task</w:t>
            </w:r>
          </w:p>
          <w:p w:rsidR="00B82B59" w:rsidRPr="0005798A" w:rsidRDefault="00B82B59" w:rsidP="00B82B59">
            <w:pPr>
              <w:pStyle w:val="ListParagraph"/>
              <w:numPr>
                <w:ilvl w:val="0"/>
                <w:numId w:val="2"/>
              </w:numPr>
            </w:pPr>
            <w:r w:rsidRPr="0005798A">
              <w:t>Experimenting with things to learn more</w:t>
            </w:r>
          </w:p>
          <w:p w:rsidR="00B82B59" w:rsidRPr="0005798A" w:rsidRDefault="00B82B59" w:rsidP="00B82B59">
            <w:pPr>
              <w:pStyle w:val="ListParagraph"/>
              <w:numPr>
                <w:ilvl w:val="0"/>
                <w:numId w:val="2"/>
              </w:numPr>
            </w:pPr>
            <w:r w:rsidRPr="0005798A">
              <w:t>Seeking support to learn more</w:t>
            </w:r>
          </w:p>
          <w:p w:rsidR="00B82B59" w:rsidRPr="0005798A" w:rsidRDefault="00B82B59" w:rsidP="00B82B59">
            <w:pPr>
              <w:pStyle w:val="ListParagraph"/>
              <w:numPr>
                <w:ilvl w:val="0"/>
                <w:numId w:val="2"/>
              </w:numPr>
            </w:pPr>
            <w:r w:rsidRPr="0005798A">
              <w:t>Communicating more than one solution to a problem</w:t>
            </w:r>
          </w:p>
          <w:p w:rsidR="00B82B59" w:rsidRPr="0005798A" w:rsidRDefault="00B82B59" w:rsidP="0044669A">
            <w:pPr>
              <w:pStyle w:val="ListParagraph"/>
            </w:pPr>
          </w:p>
          <w:p w:rsidR="00B82B59" w:rsidRPr="0005798A" w:rsidRDefault="00B82B59" w:rsidP="0044669A">
            <w:pPr>
              <w:pStyle w:val="ListParagraph"/>
            </w:pPr>
          </w:p>
          <w:p w:rsidR="00B82B59" w:rsidRPr="0005798A" w:rsidRDefault="00B82B59" w:rsidP="0044669A">
            <w:pPr>
              <w:pStyle w:val="ListParagraph"/>
            </w:pPr>
          </w:p>
          <w:p w:rsidR="00B82B59" w:rsidRPr="0005798A" w:rsidRDefault="00B82B59" w:rsidP="0044669A">
            <w:pPr>
              <w:pStyle w:val="ListParagraph"/>
            </w:pPr>
          </w:p>
          <w:p w:rsidR="00B82B59" w:rsidRPr="0005798A" w:rsidRDefault="00B82B59" w:rsidP="0044669A">
            <w:pPr>
              <w:pStyle w:val="ListParagraph"/>
            </w:pPr>
          </w:p>
          <w:p w:rsidR="00B82B59" w:rsidRPr="0005798A" w:rsidRDefault="00B82B59" w:rsidP="0044669A">
            <w:pPr>
              <w:pStyle w:val="ListParagraph"/>
            </w:pPr>
          </w:p>
          <w:p w:rsidR="00B82B59" w:rsidRPr="0005798A" w:rsidRDefault="00B82B59" w:rsidP="0044669A">
            <w:pPr>
              <w:pStyle w:val="ListParagraph"/>
            </w:pPr>
          </w:p>
          <w:p w:rsidR="00B82B59" w:rsidRPr="0005798A" w:rsidRDefault="00B82B59" w:rsidP="0044669A">
            <w:pPr>
              <w:pStyle w:val="ListParagraph"/>
            </w:pPr>
          </w:p>
          <w:p w:rsidR="00B82B59" w:rsidRPr="0005798A" w:rsidRDefault="00B82B59" w:rsidP="0044669A">
            <w:pPr>
              <w:pStyle w:val="ListParagraph"/>
            </w:pPr>
          </w:p>
          <w:p w:rsidR="00B82B59" w:rsidRPr="0005798A" w:rsidRDefault="00B82B59" w:rsidP="0044669A">
            <w:pPr>
              <w:pStyle w:val="ListParagraph"/>
            </w:pPr>
          </w:p>
        </w:tc>
        <w:tc>
          <w:tcPr>
            <w:tcW w:w="4872" w:type="dxa"/>
            <w:gridSpan w:val="2"/>
            <w:tcBorders>
              <w:top w:val="nil"/>
              <w:left w:val="nil"/>
              <w:bottom w:val="nil"/>
              <w:right w:val="nil"/>
            </w:tcBorders>
            <w:shd w:val="clear" w:color="auto" w:fill="FAE6D2" w:themeFill="accent3" w:themeFillTint="33"/>
          </w:tcPr>
          <w:p w:rsidR="00B82B59" w:rsidRPr="0005798A" w:rsidRDefault="00B82B59" w:rsidP="0044669A"/>
          <w:p w:rsidR="00B82B59" w:rsidRPr="0005798A" w:rsidRDefault="00B82B59" w:rsidP="00B82B59">
            <w:pPr>
              <w:pStyle w:val="ListParagraph"/>
              <w:numPr>
                <w:ilvl w:val="0"/>
                <w:numId w:val="2"/>
              </w:numPr>
            </w:pPr>
            <w:r w:rsidRPr="0005798A">
              <w:t xml:space="preserve">Ensuring that children have opportunities to initiate and design their own play </w:t>
            </w:r>
          </w:p>
          <w:p w:rsidR="00B82B59" w:rsidRPr="0005798A" w:rsidRDefault="00B82B59" w:rsidP="00B82B59">
            <w:pPr>
              <w:pStyle w:val="ListParagraph"/>
              <w:numPr>
                <w:ilvl w:val="0"/>
                <w:numId w:val="2"/>
              </w:numPr>
            </w:pPr>
            <w:r w:rsidRPr="0005798A">
              <w:t xml:space="preserve">Providing opportunities for children to self-select and use a variety of materials in an open-ended manner  </w:t>
            </w:r>
          </w:p>
          <w:p w:rsidR="00B82B59" w:rsidRPr="0005798A" w:rsidRDefault="00B82B59" w:rsidP="00B82B59">
            <w:pPr>
              <w:pStyle w:val="ListParagraph"/>
              <w:numPr>
                <w:ilvl w:val="0"/>
                <w:numId w:val="2"/>
              </w:numPr>
            </w:pPr>
            <w:r w:rsidRPr="0005798A">
              <w:t>Ensuring opportunities for children to express themselves through multiple art forms, including dance/movement, drama, music, painting, etc.</w:t>
            </w:r>
          </w:p>
          <w:p w:rsidR="00B82B59" w:rsidRPr="0005798A" w:rsidRDefault="00B82B59" w:rsidP="00B82B59">
            <w:pPr>
              <w:pStyle w:val="ListParagraph"/>
              <w:numPr>
                <w:ilvl w:val="0"/>
                <w:numId w:val="2"/>
              </w:numPr>
            </w:pPr>
            <w:r w:rsidRPr="0005798A">
              <w:t>Ensuring art forms reflect multiple cultures</w:t>
            </w:r>
          </w:p>
          <w:p w:rsidR="00B82B59" w:rsidRPr="0005798A" w:rsidRDefault="00B82B59" w:rsidP="00B82B59">
            <w:pPr>
              <w:pStyle w:val="ListParagraph"/>
              <w:numPr>
                <w:ilvl w:val="0"/>
                <w:numId w:val="2"/>
              </w:numPr>
            </w:pPr>
            <w:r w:rsidRPr="0005798A">
              <w:t>Encouraging and helping children to express ideas and be playful</w:t>
            </w:r>
          </w:p>
          <w:p w:rsidR="00B82B59" w:rsidRPr="0005798A" w:rsidRDefault="00B82B59" w:rsidP="00B82B59">
            <w:pPr>
              <w:pStyle w:val="ListParagraph"/>
              <w:numPr>
                <w:ilvl w:val="0"/>
                <w:numId w:val="2"/>
              </w:numPr>
            </w:pPr>
            <w:r w:rsidRPr="0005798A">
              <w:t xml:space="preserve">Engaging in play to prompt new ideas (e.g., using “what if…” and “I wonder…” questions) </w:t>
            </w:r>
          </w:p>
        </w:tc>
        <w:tc>
          <w:tcPr>
            <w:tcW w:w="4872" w:type="dxa"/>
            <w:tcBorders>
              <w:top w:val="nil"/>
              <w:left w:val="nil"/>
              <w:bottom w:val="nil"/>
              <w:right w:val="nil"/>
            </w:tcBorders>
          </w:tcPr>
          <w:p w:rsidR="00B82B59" w:rsidRPr="0005798A" w:rsidRDefault="00B82B59" w:rsidP="00B82B59">
            <w:pPr>
              <w:pStyle w:val="ListParagraph"/>
              <w:numPr>
                <w:ilvl w:val="0"/>
                <w:numId w:val="2"/>
              </w:numPr>
              <w:rPr>
                <w:i/>
              </w:rPr>
            </w:pPr>
            <w:r w:rsidRPr="0005798A">
              <w:rPr>
                <w:i/>
              </w:rPr>
              <w:t>In what ways am I encouraging children to show originality and be inventive?</w:t>
            </w:r>
          </w:p>
          <w:p w:rsidR="00B82B59" w:rsidRPr="0005798A" w:rsidRDefault="00B82B59" w:rsidP="00B82B59">
            <w:pPr>
              <w:pStyle w:val="ListParagraph"/>
              <w:numPr>
                <w:ilvl w:val="0"/>
                <w:numId w:val="2"/>
              </w:numPr>
              <w:rPr>
                <w:i/>
              </w:rPr>
            </w:pPr>
            <w:r w:rsidRPr="0005798A">
              <w:rPr>
                <w:i/>
              </w:rPr>
              <w:t xml:space="preserve">In my interactions with children, how have I supported originality (e.g., reserved judgment, encouraged original ideas, adapted to their ideas)? </w:t>
            </w:r>
          </w:p>
          <w:p w:rsidR="00B82B59" w:rsidRPr="0005798A" w:rsidRDefault="00B82B59" w:rsidP="00B82B59">
            <w:pPr>
              <w:pStyle w:val="ListParagraph"/>
              <w:numPr>
                <w:ilvl w:val="0"/>
                <w:numId w:val="2"/>
              </w:numPr>
              <w:rPr>
                <w:i/>
              </w:rPr>
            </w:pPr>
            <w:r w:rsidRPr="0005798A">
              <w:rPr>
                <w:i/>
              </w:rPr>
              <w:t>Have I provided new materials and resources to support creative thinking?</w:t>
            </w:r>
          </w:p>
          <w:p w:rsidR="00B82B59" w:rsidRPr="0005798A" w:rsidRDefault="00B82B59" w:rsidP="00B82B59">
            <w:pPr>
              <w:pStyle w:val="ListParagraph"/>
              <w:numPr>
                <w:ilvl w:val="0"/>
                <w:numId w:val="2"/>
              </w:numPr>
              <w:rPr>
                <w:i/>
              </w:rPr>
            </w:pPr>
            <w:r w:rsidRPr="0005798A">
              <w:rPr>
                <w:i/>
              </w:rPr>
              <w:t>Have I modeled creative and imaginative thinking (e.g., using character voices during read-</w:t>
            </w:r>
            <w:proofErr w:type="spellStart"/>
            <w:r w:rsidRPr="0005798A">
              <w:rPr>
                <w:i/>
              </w:rPr>
              <w:t>alouds</w:t>
            </w:r>
            <w:proofErr w:type="spellEnd"/>
            <w:r w:rsidRPr="0005798A">
              <w:rPr>
                <w:i/>
              </w:rPr>
              <w:t xml:space="preserve">, trying a new dance)? </w:t>
            </w:r>
          </w:p>
          <w:p w:rsidR="00B82B59" w:rsidRPr="0005798A" w:rsidRDefault="00B82B59" w:rsidP="00B82B59">
            <w:pPr>
              <w:pStyle w:val="ListParagraph"/>
              <w:numPr>
                <w:ilvl w:val="0"/>
                <w:numId w:val="2"/>
              </w:numPr>
            </w:pPr>
            <w:r w:rsidRPr="0005798A">
              <w:rPr>
                <w:i/>
              </w:rPr>
              <w:t>Are any children or groups of children finding it difficult to engage? What strategies might support them?</w:t>
            </w:r>
          </w:p>
          <w:p w:rsidR="00B82B59" w:rsidRPr="0005798A" w:rsidRDefault="00B82B59" w:rsidP="00B82B59">
            <w:pPr>
              <w:pStyle w:val="ListParagraph"/>
              <w:numPr>
                <w:ilvl w:val="0"/>
                <w:numId w:val="2"/>
              </w:numPr>
            </w:pPr>
            <w:r w:rsidRPr="0005798A">
              <w:rPr>
                <w:i/>
              </w:rPr>
              <w:t xml:space="preserve">How do I keep track of children’s creativity and imagination? </w:t>
            </w:r>
          </w:p>
          <w:p w:rsidR="00B82B59" w:rsidRPr="0005798A" w:rsidRDefault="00B82B59" w:rsidP="0044669A">
            <w:pPr>
              <w:pStyle w:val="ListParagraph"/>
            </w:pPr>
          </w:p>
        </w:tc>
      </w:tr>
    </w:tbl>
    <w:p w:rsidR="00B82B59" w:rsidRDefault="00B82B59" w:rsidP="00B82B59"/>
    <w:p w:rsidR="00B82B59" w:rsidRDefault="00B82B59" w:rsidP="00B82B59">
      <w:pPr>
        <w:sectPr w:rsidR="00B82B59" w:rsidSect="0005798A">
          <w:headerReference w:type="default" r:id="rId13"/>
          <w:pgSz w:w="15840" w:h="12240" w:orient="landscape"/>
          <w:pgMar w:top="249" w:right="720" w:bottom="720" w:left="720" w:header="720" w:footer="720" w:gutter="0"/>
          <w:cols w:space="720"/>
          <w:docGrid w:linePitch="360"/>
        </w:sectPr>
      </w:pPr>
    </w:p>
    <w:p w:rsidR="00922831" w:rsidRDefault="00922831" w:rsidP="00922831">
      <w:pPr>
        <w:pStyle w:val="Heading2"/>
      </w:pPr>
      <w:r>
        <w:lastRenderedPageBreak/>
        <w:t>3. School-wide Reflection Worksheet</w:t>
      </w:r>
    </w:p>
    <w:tbl>
      <w:tblPr>
        <w:tblStyle w:val="TableGrid2"/>
        <w:tblW w:w="0" w:type="auto"/>
        <w:tblLook w:val="04A0" w:firstRow="1" w:lastRow="0" w:firstColumn="1" w:lastColumn="0" w:noHBand="0" w:noVBand="1"/>
      </w:tblPr>
      <w:tblGrid>
        <w:gridCol w:w="6767"/>
        <w:gridCol w:w="967"/>
        <w:gridCol w:w="913"/>
        <w:gridCol w:w="937"/>
        <w:gridCol w:w="3366"/>
      </w:tblGrid>
      <w:tr w:rsidR="00B82B59" w:rsidRPr="003D6184" w:rsidTr="00922831">
        <w:tc>
          <w:tcPr>
            <w:tcW w:w="13176" w:type="dxa"/>
            <w:gridSpan w:val="5"/>
            <w:shd w:val="clear" w:color="auto" w:fill="234170" w:themeFill="text2" w:themeFillShade="BF"/>
          </w:tcPr>
          <w:p w:rsidR="00B82B59" w:rsidRDefault="00B82B59" w:rsidP="0044669A">
            <w:pPr>
              <w:contextualSpacing/>
              <w:jc w:val="center"/>
              <w:rPr>
                <w:b/>
                <w:color w:val="FFFFFF" w:themeColor="background1"/>
                <w:sz w:val="28"/>
                <w:szCs w:val="28"/>
              </w:rPr>
            </w:pPr>
          </w:p>
          <w:p w:rsidR="00B82B59" w:rsidRPr="008A2385" w:rsidRDefault="00B82B59" w:rsidP="0044669A">
            <w:pPr>
              <w:contextualSpacing/>
              <w:jc w:val="center"/>
              <w:rPr>
                <w:color w:val="FFFFFF" w:themeColor="background1"/>
                <w:sz w:val="24"/>
                <w:szCs w:val="24"/>
              </w:rPr>
            </w:pPr>
            <w:r w:rsidRPr="003D6184">
              <w:rPr>
                <w:b/>
                <w:color w:val="FFFFFF" w:themeColor="background1"/>
                <w:sz w:val="28"/>
                <w:szCs w:val="28"/>
              </w:rPr>
              <w:t>Program Improvement, Resources and Supports</w:t>
            </w:r>
            <w:r>
              <w:rPr>
                <w:b/>
                <w:color w:val="FFFFFF" w:themeColor="background1"/>
                <w:sz w:val="28"/>
                <w:szCs w:val="28"/>
              </w:rPr>
              <w:t>: Approaches to Learning</w:t>
            </w:r>
            <w:r>
              <w:rPr>
                <w:color w:val="FFFFFF" w:themeColor="background1"/>
                <w:sz w:val="24"/>
                <w:szCs w:val="24"/>
              </w:rPr>
              <w:t xml:space="preserve"> </w:t>
            </w:r>
          </w:p>
        </w:tc>
      </w:tr>
      <w:tr w:rsidR="00B82B59" w:rsidRPr="006638AA" w:rsidTr="00922831">
        <w:tc>
          <w:tcPr>
            <w:tcW w:w="6892" w:type="dxa"/>
            <w:vMerge w:val="restart"/>
          </w:tcPr>
          <w:p w:rsidR="00B82B59" w:rsidRPr="006638AA" w:rsidRDefault="00B82B59" w:rsidP="0044669A">
            <w:pPr>
              <w:contextualSpacing/>
              <w:rPr>
                <w:b/>
              </w:rPr>
            </w:pPr>
          </w:p>
        </w:tc>
        <w:tc>
          <w:tcPr>
            <w:tcW w:w="2835" w:type="dxa"/>
            <w:gridSpan w:val="3"/>
            <w:shd w:val="clear" w:color="auto" w:fill="E2F2C7" w:themeFill="accent5" w:themeFillTint="33"/>
          </w:tcPr>
          <w:p w:rsidR="00B82B59" w:rsidRPr="006638AA" w:rsidRDefault="00B82B59" w:rsidP="0044669A">
            <w:pPr>
              <w:jc w:val="center"/>
              <w:rPr>
                <w:b/>
                <w:smallCaps/>
                <w:sz w:val="24"/>
                <w:szCs w:val="24"/>
              </w:rPr>
            </w:pPr>
            <w:r w:rsidRPr="006638AA">
              <w:rPr>
                <w:b/>
                <w:smallCaps/>
                <w:sz w:val="24"/>
                <w:szCs w:val="24"/>
              </w:rPr>
              <w:t>Current Status</w:t>
            </w:r>
          </w:p>
        </w:tc>
        <w:tc>
          <w:tcPr>
            <w:tcW w:w="3449" w:type="dxa"/>
            <w:vMerge w:val="restart"/>
          </w:tcPr>
          <w:p w:rsidR="00B82B59" w:rsidRPr="006638AA" w:rsidRDefault="00B82B59" w:rsidP="0044669A">
            <w:pPr>
              <w:jc w:val="center"/>
              <w:rPr>
                <w:b/>
              </w:rPr>
            </w:pPr>
            <w:r w:rsidRPr="006638AA">
              <w:rPr>
                <w:b/>
              </w:rPr>
              <w:t>Next Steps</w:t>
            </w:r>
          </w:p>
        </w:tc>
      </w:tr>
      <w:tr w:rsidR="00B82B59" w:rsidRPr="001769DE" w:rsidTr="00922831">
        <w:tc>
          <w:tcPr>
            <w:tcW w:w="6892" w:type="dxa"/>
            <w:vMerge/>
          </w:tcPr>
          <w:p w:rsidR="00B82B59" w:rsidRPr="001769DE" w:rsidRDefault="00B82B59" w:rsidP="0044669A">
            <w:pPr>
              <w:jc w:val="center"/>
              <w:rPr>
                <w:b/>
              </w:rPr>
            </w:pPr>
          </w:p>
        </w:tc>
        <w:tc>
          <w:tcPr>
            <w:tcW w:w="971" w:type="dxa"/>
            <w:shd w:val="clear" w:color="auto" w:fill="E2F2C7" w:themeFill="accent5" w:themeFillTint="33"/>
          </w:tcPr>
          <w:p w:rsidR="00B82B59" w:rsidRPr="001769DE" w:rsidRDefault="00B82B59" w:rsidP="0044669A">
            <w:pPr>
              <w:jc w:val="center"/>
              <w:rPr>
                <w:sz w:val="20"/>
                <w:szCs w:val="20"/>
              </w:rPr>
            </w:pPr>
            <w:r w:rsidRPr="001769DE">
              <w:rPr>
                <w:sz w:val="20"/>
                <w:szCs w:val="20"/>
              </w:rPr>
              <w:t>Already in Place</w:t>
            </w:r>
          </w:p>
        </w:tc>
        <w:tc>
          <w:tcPr>
            <w:tcW w:w="925" w:type="dxa"/>
            <w:shd w:val="clear" w:color="auto" w:fill="E2F2C7" w:themeFill="accent5" w:themeFillTint="33"/>
          </w:tcPr>
          <w:p w:rsidR="00B82B59" w:rsidRPr="001769DE" w:rsidRDefault="00B82B59" w:rsidP="0044669A">
            <w:pPr>
              <w:jc w:val="center"/>
              <w:rPr>
                <w:sz w:val="20"/>
                <w:szCs w:val="20"/>
              </w:rPr>
            </w:pPr>
            <w:r w:rsidRPr="001769DE">
              <w:rPr>
                <w:sz w:val="20"/>
                <w:szCs w:val="20"/>
              </w:rPr>
              <w:t>N/A</w:t>
            </w:r>
          </w:p>
        </w:tc>
        <w:tc>
          <w:tcPr>
            <w:tcW w:w="939" w:type="dxa"/>
            <w:shd w:val="clear" w:color="auto" w:fill="E2F2C7" w:themeFill="accent5" w:themeFillTint="33"/>
          </w:tcPr>
          <w:p w:rsidR="00B82B59" w:rsidRPr="001769DE" w:rsidRDefault="00B82B59" w:rsidP="0044669A">
            <w:pPr>
              <w:jc w:val="center"/>
              <w:rPr>
                <w:sz w:val="20"/>
                <w:szCs w:val="20"/>
              </w:rPr>
            </w:pPr>
            <w:r w:rsidRPr="001769DE">
              <w:rPr>
                <w:sz w:val="20"/>
                <w:szCs w:val="20"/>
              </w:rPr>
              <w:t>Area to Develop</w:t>
            </w:r>
          </w:p>
        </w:tc>
        <w:tc>
          <w:tcPr>
            <w:tcW w:w="3449" w:type="dxa"/>
            <w:vMerge/>
          </w:tcPr>
          <w:p w:rsidR="00B82B59" w:rsidRPr="001769DE" w:rsidRDefault="00B82B59" w:rsidP="0044669A">
            <w:pPr>
              <w:jc w:val="center"/>
            </w:pPr>
          </w:p>
        </w:tc>
      </w:tr>
      <w:tr w:rsidR="00B82B59" w:rsidRPr="001769DE" w:rsidTr="00922831">
        <w:tc>
          <w:tcPr>
            <w:tcW w:w="6892" w:type="dxa"/>
            <w:shd w:val="clear" w:color="auto" w:fill="auto"/>
          </w:tcPr>
          <w:p w:rsidR="00B82B59" w:rsidRPr="001769DE" w:rsidRDefault="00B82B59" w:rsidP="00B82B59">
            <w:pPr>
              <w:numPr>
                <w:ilvl w:val="0"/>
                <w:numId w:val="3"/>
              </w:numPr>
              <w:ind w:left="360"/>
              <w:contextualSpacing/>
            </w:pPr>
            <w:r w:rsidRPr="001769DE">
              <w:t>Program Leadership</w:t>
            </w:r>
          </w:p>
          <w:p w:rsidR="00B82B59" w:rsidRPr="001769DE" w:rsidRDefault="00B82B59" w:rsidP="0044669A">
            <w:pPr>
              <w:ind w:left="360"/>
              <w:contextualSpacing/>
            </w:pPr>
          </w:p>
          <w:p w:rsidR="00B82B59" w:rsidRPr="001769DE" w:rsidRDefault="00B82B59" w:rsidP="00B82B59">
            <w:pPr>
              <w:numPr>
                <w:ilvl w:val="1"/>
                <w:numId w:val="3"/>
              </w:numPr>
              <w:ind w:left="720"/>
              <w:contextualSpacing/>
              <w:rPr>
                <w:b/>
              </w:rPr>
            </w:pPr>
            <w:r w:rsidRPr="001769DE">
              <w:t xml:space="preserve">Principal/site manager </w:t>
            </w:r>
            <w:r>
              <w:t>promotes</w:t>
            </w:r>
            <w:r w:rsidRPr="001769DE">
              <w:t xml:space="preserve"> approaches to learning </w:t>
            </w:r>
            <w:r>
              <w:t xml:space="preserve">as essential to </w:t>
            </w:r>
            <w:r w:rsidRPr="001769DE">
              <w:t>achievement.</w:t>
            </w:r>
          </w:p>
          <w:p w:rsidR="00B82B59" w:rsidRPr="001769DE" w:rsidRDefault="00B82B59" w:rsidP="00B82B59">
            <w:pPr>
              <w:numPr>
                <w:ilvl w:val="1"/>
                <w:numId w:val="3"/>
              </w:numPr>
              <w:ind w:left="720"/>
              <w:contextualSpacing/>
              <w:rPr>
                <w:b/>
              </w:rPr>
            </w:pPr>
            <w:r w:rsidRPr="001769DE">
              <w:t xml:space="preserve">Principal/site manager identifies professional development and other resources to support </w:t>
            </w:r>
            <w:r>
              <w:t>A</w:t>
            </w:r>
            <w:r w:rsidRPr="001769DE">
              <w:t xml:space="preserve">pproaches to </w:t>
            </w:r>
            <w:r>
              <w:t>L</w:t>
            </w:r>
            <w:r w:rsidRPr="001769DE">
              <w:t>earning.</w:t>
            </w:r>
          </w:p>
          <w:p w:rsidR="00B82B59" w:rsidRPr="003C785C" w:rsidRDefault="00B82B59" w:rsidP="00B82B59">
            <w:pPr>
              <w:numPr>
                <w:ilvl w:val="1"/>
                <w:numId w:val="3"/>
              </w:numPr>
              <w:ind w:left="720"/>
              <w:contextualSpacing/>
              <w:rPr>
                <w:b/>
              </w:rPr>
            </w:pPr>
            <w:r w:rsidRPr="001769DE">
              <w:t xml:space="preserve">Principal/site manager ensures preschool staff are aware of and </w:t>
            </w:r>
            <w:r>
              <w:t>understand</w:t>
            </w:r>
            <w:r w:rsidRPr="001769DE">
              <w:t xml:space="preserve"> state and district </w:t>
            </w:r>
            <w:r>
              <w:t>learning standards</w:t>
            </w:r>
            <w:r w:rsidRPr="001769DE">
              <w:t>.</w:t>
            </w:r>
          </w:p>
          <w:p w:rsidR="00B82B59" w:rsidRPr="001769DE" w:rsidRDefault="00B82B59" w:rsidP="0044669A">
            <w:pPr>
              <w:ind w:left="720"/>
              <w:contextualSpacing/>
              <w:rPr>
                <w:b/>
              </w:rPr>
            </w:pPr>
          </w:p>
        </w:tc>
        <w:tc>
          <w:tcPr>
            <w:tcW w:w="971" w:type="dxa"/>
            <w:shd w:val="clear" w:color="auto" w:fill="auto"/>
          </w:tcPr>
          <w:p w:rsidR="00B82B59" w:rsidRPr="001769DE" w:rsidRDefault="00B82B59" w:rsidP="0044669A"/>
        </w:tc>
        <w:tc>
          <w:tcPr>
            <w:tcW w:w="925" w:type="dxa"/>
            <w:shd w:val="clear" w:color="auto" w:fill="auto"/>
          </w:tcPr>
          <w:p w:rsidR="00B82B59" w:rsidRPr="001769DE" w:rsidRDefault="00B82B59" w:rsidP="0044669A"/>
        </w:tc>
        <w:tc>
          <w:tcPr>
            <w:tcW w:w="939" w:type="dxa"/>
            <w:shd w:val="clear" w:color="auto" w:fill="auto"/>
          </w:tcPr>
          <w:p w:rsidR="00B82B59" w:rsidRPr="001769DE" w:rsidRDefault="00B82B59" w:rsidP="0044669A"/>
        </w:tc>
        <w:tc>
          <w:tcPr>
            <w:tcW w:w="3449" w:type="dxa"/>
            <w:shd w:val="clear" w:color="auto" w:fill="auto"/>
          </w:tcPr>
          <w:p w:rsidR="00B82B59" w:rsidRPr="001769DE" w:rsidRDefault="00B82B59" w:rsidP="0044669A"/>
        </w:tc>
      </w:tr>
      <w:tr w:rsidR="00B82B59" w:rsidRPr="001769DE" w:rsidTr="00922831">
        <w:tc>
          <w:tcPr>
            <w:tcW w:w="6892" w:type="dxa"/>
          </w:tcPr>
          <w:p w:rsidR="00B82B59" w:rsidRPr="001769DE" w:rsidRDefault="00B82B59" w:rsidP="00B82B59">
            <w:pPr>
              <w:numPr>
                <w:ilvl w:val="0"/>
                <w:numId w:val="3"/>
              </w:numPr>
              <w:ind w:left="360"/>
              <w:contextualSpacing/>
            </w:pPr>
            <w:r w:rsidRPr="001769DE">
              <w:t>Research-Based and Effective Curriculum and Instruction in Support of State and District Standards</w:t>
            </w:r>
          </w:p>
          <w:p w:rsidR="00B82B59" w:rsidRPr="001769DE" w:rsidRDefault="00B82B59" w:rsidP="0044669A">
            <w:pPr>
              <w:ind w:left="360"/>
              <w:contextualSpacing/>
            </w:pPr>
            <w:r>
              <w:t>Principals/site managers ensure that:</w:t>
            </w:r>
          </w:p>
          <w:p w:rsidR="00B82B59" w:rsidRPr="001769DE" w:rsidRDefault="00B82B59" w:rsidP="00B82B59">
            <w:pPr>
              <w:numPr>
                <w:ilvl w:val="1"/>
                <w:numId w:val="3"/>
              </w:numPr>
              <w:ind w:left="720"/>
              <w:contextualSpacing/>
              <w:rPr>
                <w:b/>
              </w:rPr>
            </w:pPr>
            <w:r w:rsidRPr="001769DE">
              <w:t xml:space="preserve">All preschool staff receive training/orientation to teaching practices that </w:t>
            </w:r>
            <w:r>
              <w:t>support approaches to learning</w:t>
            </w:r>
            <w:r w:rsidRPr="001769DE">
              <w:t>.</w:t>
            </w:r>
          </w:p>
          <w:p w:rsidR="00B82B59" w:rsidRPr="001769DE" w:rsidRDefault="00B82B59" w:rsidP="00B82B59">
            <w:pPr>
              <w:numPr>
                <w:ilvl w:val="1"/>
                <w:numId w:val="3"/>
              </w:numPr>
              <w:ind w:left="720"/>
              <w:contextualSpacing/>
              <w:rPr>
                <w:b/>
              </w:rPr>
            </w:pPr>
            <w:r w:rsidRPr="001769DE">
              <w:t>Preschool staff have resources to select books and materials that support approaches to learning.</w:t>
            </w:r>
          </w:p>
          <w:p w:rsidR="00B82B59" w:rsidRPr="001769DE" w:rsidRDefault="00B82B59" w:rsidP="00B82B59">
            <w:pPr>
              <w:numPr>
                <w:ilvl w:val="1"/>
                <w:numId w:val="3"/>
              </w:numPr>
              <w:ind w:left="720"/>
              <w:contextualSpacing/>
              <w:rPr>
                <w:b/>
              </w:rPr>
            </w:pPr>
            <w:r>
              <w:t>P</w:t>
            </w:r>
            <w:r w:rsidRPr="001769DE">
              <w:t>lanning activities and materials include goals to support teaching practices that support approaches to learning, e.g., lesson plans, activity plans, daily schedule.</w:t>
            </w:r>
          </w:p>
          <w:p w:rsidR="00B82B59" w:rsidRPr="003C785C" w:rsidRDefault="00B82B59" w:rsidP="00B82B59">
            <w:pPr>
              <w:numPr>
                <w:ilvl w:val="1"/>
                <w:numId w:val="3"/>
              </w:numPr>
              <w:ind w:left="720"/>
              <w:contextualSpacing/>
              <w:rPr>
                <w:b/>
              </w:rPr>
            </w:pPr>
            <w:r w:rsidRPr="001769DE">
              <w:t xml:space="preserve">The physical space supports children’s approaches to learning, e.g., options for exploration, materials for experimentation, varied materials and props. </w:t>
            </w:r>
          </w:p>
          <w:p w:rsidR="00B82B59" w:rsidRPr="001769DE" w:rsidRDefault="00B82B59" w:rsidP="0044669A">
            <w:pPr>
              <w:ind w:left="720"/>
              <w:contextualSpacing/>
              <w:rPr>
                <w:b/>
              </w:rPr>
            </w:pPr>
          </w:p>
        </w:tc>
        <w:tc>
          <w:tcPr>
            <w:tcW w:w="971" w:type="dxa"/>
          </w:tcPr>
          <w:p w:rsidR="00B82B59" w:rsidRPr="001769DE" w:rsidRDefault="00B82B59" w:rsidP="0044669A"/>
        </w:tc>
        <w:tc>
          <w:tcPr>
            <w:tcW w:w="925" w:type="dxa"/>
          </w:tcPr>
          <w:p w:rsidR="00B82B59" w:rsidRPr="001769DE" w:rsidRDefault="00B82B59" w:rsidP="0044669A"/>
        </w:tc>
        <w:tc>
          <w:tcPr>
            <w:tcW w:w="939" w:type="dxa"/>
          </w:tcPr>
          <w:p w:rsidR="00B82B59" w:rsidRPr="001769DE" w:rsidRDefault="00B82B59" w:rsidP="0044669A"/>
        </w:tc>
        <w:tc>
          <w:tcPr>
            <w:tcW w:w="3449" w:type="dxa"/>
          </w:tcPr>
          <w:p w:rsidR="00B82B59" w:rsidRPr="001769DE" w:rsidRDefault="00B82B59" w:rsidP="0044669A"/>
        </w:tc>
      </w:tr>
    </w:tbl>
    <w:p w:rsidR="00B82B59" w:rsidRDefault="00B82B59" w:rsidP="00B82B59"/>
    <w:p w:rsidR="00B82B59" w:rsidRDefault="00B82B59" w:rsidP="00B82B59">
      <w:r>
        <w:br w:type="page"/>
      </w:r>
    </w:p>
    <w:tbl>
      <w:tblPr>
        <w:tblStyle w:val="TableGrid2"/>
        <w:tblW w:w="0" w:type="auto"/>
        <w:tblLook w:val="04A0" w:firstRow="1" w:lastRow="0" w:firstColumn="1" w:lastColumn="0" w:noHBand="0" w:noVBand="1"/>
      </w:tblPr>
      <w:tblGrid>
        <w:gridCol w:w="6767"/>
        <w:gridCol w:w="967"/>
        <w:gridCol w:w="913"/>
        <w:gridCol w:w="937"/>
        <w:gridCol w:w="3366"/>
      </w:tblGrid>
      <w:tr w:rsidR="00B82B59" w:rsidRPr="006638AA" w:rsidTr="0044669A">
        <w:tc>
          <w:tcPr>
            <w:tcW w:w="7642" w:type="dxa"/>
            <w:vMerge w:val="restart"/>
          </w:tcPr>
          <w:p w:rsidR="00B82B59" w:rsidRPr="006638AA" w:rsidRDefault="00B82B59" w:rsidP="0044669A">
            <w:pPr>
              <w:contextualSpacing/>
              <w:rPr>
                <w:b/>
              </w:rPr>
            </w:pPr>
          </w:p>
        </w:tc>
        <w:tc>
          <w:tcPr>
            <w:tcW w:w="2931" w:type="dxa"/>
            <w:gridSpan w:val="3"/>
            <w:shd w:val="clear" w:color="auto" w:fill="E2F2C7" w:themeFill="accent5" w:themeFillTint="33"/>
          </w:tcPr>
          <w:p w:rsidR="00B82B59" w:rsidRPr="006638AA" w:rsidRDefault="00B82B59" w:rsidP="0044669A">
            <w:pPr>
              <w:jc w:val="center"/>
              <w:rPr>
                <w:b/>
                <w:smallCaps/>
                <w:sz w:val="24"/>
                <w:szCs w:val="24"/>
              </w:rPr>
            </w:pPr>
            <w:r w:rsidRPr="006638AA">
              <w:rPr>
                <w:b/>
                <w:smallCaps/>
                <w:sz w:val="24"/>
                <w:szCs w:val="24"/>
              </w:rPr>
              <w:t>Current Status</w:t>
            </w:r>
          </w:p>
        </w:tc>
        <w:tc>
          <w:tcPr>
            <w:tcW w:w="3912" w:type="dxa"/>
            <w:vMerge w:val="restart"/>
          </w:tcPr>
          <w:p w:rsidR="00B82B59" w:rsidRPr="006638AA" w:rsidRDefault="00B82B59" w:rsidP="0044669A">
            <w:pPr>
              <w:jc w:val="center"/>
              <w:rPr>
                <w:b/>
              </w:rPr>
            </w:pPr>
            <w:r w:rsidRPr="006638AA">
              <w:rPr>
                <w:b/>
              </w:rPr>
              <w:t>Next Steps</w:t>
            </w:r>
          </w:p>
        </w:tc>
      </w:tr>
      <w:tr w:rsidR="00B82B59" w:rsidRPr="001769DE" w:rsidTr="0044669A">
        <w:tc>
          <w:tcPr>
            <w:tcW w:w="7642" w:type="dxa"/>
            <w:vMerge/>
          </w:tcPr>
          <w:p w:rsidR="00B82B59" w:rsidRPr="001769DE" w:rsidRDefault="00B82B59" w:rsidP="0044669A">
            <w:pPr>
              <w:jc w:val="center"/>
              <w:rPr>
                <w:b/>
              </w:rPr>
            </w:pPr>
          </w:p>
        </w:tc>
        <w:tc>
          <w:tcPr>
            <w:tcW w:w="993" w:type="dxa"/>
            <w:shd w:val="clear" w:color="auto" w:fill="E2F2C7" w:themeFill="accent5" w:themeFillTint="33"/>
          </w:tcPr>
          <w:p w:rsidR="00B82B59" w:rsidRPr="001769DE" w:rsidRDefault="00B82B59" w:rsidP="0044669A">
            <w:pPr>
              <w:jc w:val="center"/>
              <w:rPr>
                <w:sz w:val="20"/>
                <w:szCs w:val="20"/>
              </w:rPr>
            </w:pPr>
            <w:r w:rsidRPr="001769DE">
              <w:rPr>
                <w:sz w:val="20"/>
                <w:szCs w:val="20"/>
              </w:rPr>
              <w:t>Already in Place</w:t>
            </w:r>
          </w:p>
        </w:tc>
        <w:tc>
          <w:tcPr>
            <w:tcW w:w="990" w:type="dxa"/>
            <w:shd w:val="clear" w:color="auto" w:fill="E2F2C7" w:themeFill="accent5" w:themeFillTint="33"/>
          </w:tcPr>
          <w:p w:rsidR="00B82B59" w:rsidRPr="001769DE" w:rsidRDefault="00B82B59" w:rsidP="0044669A">
            <w:pPr>
              <w:jc w:val="center"/>
              <w:rPr>
                <w:sz w:val="20"/>
                <w:szCs w:val="20"/>
              </w:rPr>
            </w:pPr>
            <w:r w:rsidRPr="001769DE">
              <w:rPr>
                <w:sz w:val="20"/>
                <w:szCs w:val="20"/>
              </w:rPr>
              <w:t>N/A</w:t>
            </w:r>
          </w:p>
        </w:tc>
        <w:tc>
          <w:tcPr>
            <w:tcW w:w="948" w:type="dxa"/>
            <w:shd w:val="clear" w:color="auto" w:fill="E2F2C7" w:themeFill="accent5" w:themeFillTint="33"/>
          </w:tcPr>
          <w:p w:rsidR="00B82B59" w:rsidRPr="001769DE" w:rsidRDefault="00B82B59" w:rsidP="0044669A">
            <w:pPr>
              <w:jc w:val="center"/>
              <w:rPr>
                <w:sz w:val="20"/>
                <w:szCs w:val="20"/>
              </w:rPr>
            </w:pPr>
            <w:r w:rsidRPr="001769DE">
              <w:rPr>
                <w:sz w:val="20"/>
                <w:szCs w:val="20"/>
              </w:rPr>
              <w:t>Area to Develop</w:t>
            </w:r>
          </w:p>
        </w:tc>
        <w:tc>
          <w:tcPr>
            <w:tcW w:w="3912" w:type="dxa"/>
            <w:vMerge/>
          </w:tcPr>
          <w:p w:rsidR="00B82B59" w:rsidRPr="001769DE" w:rsidRDefault="00B82B59" w:rsidP="0044669A">
            <w:pPr>
              <w:jc w:val="center"/>
            </w:pPr>
          </w:p>
        </w:tc>
      </w:tr>
      <w:tr w:rsidR="00B82B59" w:rsidRPr="001769DE" w:rsidTr="0044669A">
        <w:tc>
          <w:tcPr>
            <w:tcW w:w="7642" w:type="dxa"/>
          </w:tcPr>
          <w:p w:rsidR="00B82B59" w:rsidRPr="001769DE" w:rsidRDefault="00B82B59" w:rsidP="00B82B59">
            <w:pPr>
              <w:numPr>
                <w:ilvl w:val="0"/>
                <w:numId w:val="3"/>
              </w:numPr>
              <w:ind w:left="360" w:hanging="270"/>
              <w:contextualSpacing/>
            </w:pPr>
            <w:r w:rsidRPr="001769DE">
              <w:t>Supporting Teachers in the Classroom</w:t>
            </w:r>
          </w:p>
          <w:p w:rsidR="00B82B59" w:rsidRPr="001769DE" w:rsidRDefault="00B82B59" w:rsidP="0044669A">
            <w:pPr>
              <w:ind w:left="360"/>
              <w:contextualSpacing/>
            </w:pPr>
            <w:r>
              <w:t>Principals/site managers ensure that:</w:t>
            </w:r>
          </w:p>
          <w:p w:rsidR="00B82B59" w:rsidRPr="001769DE" w:rsidRDefault="00B82B59" w:rsidP="00B82B59">
            <w:pPr>
              <w:numPr>
                <w:ilvl w:val="1"/>
                <w:numId w:val="3"/>
              </w:numPr>
              <w:ind w:left="720"/>
              <w:contextualSpacing/>
              <w:rPr>
                <w:b/>
              </w:rPr>
            </w:pPr>
            <w:r w:rsidRPr="001769DE">
              <w:t>Teachers have opportunit</w:t>
            </w:r>
            <w:r>
              <w:t>ies</w:t>
            </w:r>
            <w:r w:rsidRPr="001769DE">
              <w:t xml:space="preserve"> and access to coaches or mentors to support approaches to learning integration.</w:t>
            </w:r>
          </w:p>
          <w:p w:rsidR="00B82B59" w:rsidRPr="00F208F9" w:rsidRDefault="00B82B59" w:rsidP="00B82B59">
            <w:pPr>
              <w:numPr>
                <w:ilvl w:val="1"/>
                <w:numId w:val="3"/>
              </w:numPr>
              <w:ind w:left="720"/>
              <w:contextualSpacing/>
              <w:rPr>
                <w:b/>
              </w:rPr>
            </w:pPr>
            <w:r>
              <w:t>T</w:t>
            </w:r>
            <w:r w:rsidRPr="001769DE">
              <w:t>eachers receive feedback about their implementation of practices and techniques that support approaches to learning.</w:t>
            </w:r>
            <w:r>
              <w:t xml:space="preserve"> </w:t>
            </w:r>
          </w:p>
          <w:p w:rsidR="00B82B59" w:rsidRPr="003C785C" w:rsidRDefault="00B82B59" w:rsidP="00B82B59">
            <w:pPr>
              <w:numPr>
                <w:ilvl w:val="1"/>
                <w:numId w:val="3"/>
              </w:numPr>
              <w:ind w:left="720"/>
              <w:contextualSpacing/>
              <w:rPr>
                <w:b/>
              </w:rPr>
            </w:pPr>
            <w:r>
              <w:t xml:space="preserve">Teachers have </w:t>
            </w:r>
            <w:r w:rsidRPr="001769DE">
              <w:t>access to learn about teaching skills and techniques that support approaches to learning</w:t>
            </w:r>
            <w:r>
              <w:t>, including opportunities to learn from other teachers</w:t>
            </w:r>
            <w:r w:rsidRPr="001769DE">
              <w:t>.</w:t>
            </w:r>
          </w:p>
          <w:p w:rsidR="00B82B59" w:rsidRPr="003C785C" w:rsidRDefault="00B82B59" w:rsidP="00B82B59">
            <w:pPr>
              <w:numPr>
                <w:ilvl w:val="1"/>
                <w:numId w:val="3"/>
              </w:numPr>
              <w:ind w:left="720"/>
              <w:contextualSpacing/>
              <w:rPr>
                <w:b/>
              </w:rPr>
            </w:pPr>
            <w:r>
              <w:t>P</w:t>
            </w:r>
            <w:r w:rsidRPr="001769DE">
              <w:t>araprofessionals and volunteers are included in training and feedback opportunities.</w:t>
            </w:r>
          </w:p>
        </w:tc>
        <w:tc>
          <w:tcPr>
            <w:tcW w:w="993" w:type="dxa"/>
          </w:tcPr>
          <w:p w:rsidR="00B82B59" w:rsidRPr="001769DE" w:rsidRDefault="00B82B59" w:rsidP="0044669A">
            <w:pPr>
              <w:rPr>
                <w:b/>
              </w:rPr>
            </w:pPr>
          </w:p>
        </w:tc>
        <w:tc>
          <w:tcPr>
            <w:tcW w:w="990" w:type="dxa"/>
          </w:tcPr>
          <w:p w:rsidR="00B82B59" w:rsidRPr="001769DE" w:rsidRDefault="00B82B59" w:rsidP="0044669A">
            <w:pPr>
              <w:rPr>
                <w:b/>
              </w:rPr>
            </w:pPr>
          </w:p>
        </w:tc>
        <w:tc>
          <w:tcPr>
            <w:tcW w:w="948" w:type="dxa"/>
          </w:tcPr>
          <w:p w:rsidR="00B82B59" w:rsidRPr="001769DE" w:rsidRDefault="00B82B59" w:rsidP="0044669A">
            <w:pPr>
              <w:rPr>
                <w:b/>
              </w:rPr>
            </w:pPr>
          </w:p>
        </w:tc>
        <w:tc>
          <w:tcPr>
            <w:tcW w:w="3912" w:type="dxa"/>
          </w:tcPr>
          <w:p w:rsidR="00B82B59" w:rsidRPr="001769DE" w:rsidRDefault="00B82B59" w:rsidP="0044669A">
            <w:pPr>
              <w:rPr>
                <w:b/>
              </w:rPr>
            </w:pPr>
          </w:p>
        </w:tc>
      </w:tr>
      <w:tr w:rsidR="00B82B59" w:rsidRPr="001769DE" w:rsidTr="0044669A">
        <w:tc>
          <w:tcPr>
            <w:tcW w:w="7642" w:type="dxa"/>
          </w:tcPr>
          <w:p w:rsidR="00B82B59" w:rsidRPr="001769DE" w:rsidRDefault="00B82B59" w:rsidP="00B82B59">
            <w:pPr>
              <w:numPr>
                <w:ilvl w:val="0"/>
                <w:numId w:val="3"/>
              </w:numPr>
              <w:ind w:left="360"/>
              <w:contextualSpacing/>
            </w:pPr>
            <w:r>
              <w:t>Assessment and Progress Monitoring</w:t>
            </w:r>
          </w:p>
          <w:p w:rsidR="00B82B59" w:rsidRPr="001769DE" w:rsidRDefault="00B82B59" w:rsidP="0044669A">
            <w:pPr>
              <w:ind w:left="360"/>
              <w:contextualSpacing/>
            </w:pPr>
            <w:r>
              <w:t>Principals/site managers ensure that:</w:t>
            </w:r>
          </w:p>
          <w:p w:rsidR="00B82B59" w:rsidRPr="001769DE" w:rsidRDefault="00B82B59" w:rsidP="00B82B59">
            <w:pPr>
              <w:numPr>
                <w:ilvl w:val="1"/>
                <w:numId w:val="3"/>
              </w:numPr>
              <w:ind w:left="720"/>
              <w:contextualSpacing/>
              <w:rPr>
                <w:b/>
              </w:rPr>
            </w:pPr>
            <w:r>
              <w:t xml:space="preserve">Teachers use authentic opportunities to </w:t>
            </w:r>
            <w:r w:rsidRPr="001769DE">
              <w:t>assess students’ progress on approaches to learning standards</w:t>
            </w:r>
            <w:r>
              <w:t xml:space="preserve"> and maintain records</w:t>
            </w:r>
            <w:r w:rsidRPr="001769DE">
              <w:t xml:space="preserve"> (e.g., anecdotal records,</w:t>
            </w:r>
            <w:r>
              <w:t xml:space="preserve"> teacher developed checklist). </w:t>
            </w:r>
          </w:p>
          <w:p w:rsidR="00B82B59" w:rsidRPr="00365B06" w:rsidRDefault="00B82B59" w:rsidP="00B82B59">
            <w:pPr>
              <w:numPr>
                <w:ilvl w:val="1"/>
                <w:numId w:val="3"/>
              </w:numPr>
              <w:ind w:left="720"/>
              <w:contextualSpacing/>
              <w:rPr>
                <w:b/>
              </w:rPr>
            </w:pPr>
            <w:r>
              <w:t>Instructional leaders/</w:t>
            </w:r>
            <w:r w:rsidRPr="00365B06">
              <w:t>teams review student progress (e.g., meetings, professional learning community, shared planning).</w:t>
            </w:r>
          </w:p>
          <w:p w:rsidR="00B82B59" w:rsidRPr="003C785C" w:rsidRDefault="00B82B59" w:rsidP="00B82B59">
            <w:pPr>
              <w:numPr>
                <w:ilvl w:val="1"/>
                <w:numId w:val="3"/>
              </w:numPr>
              <w:ind w:left="720"/>
              <w:contextualSpacing/>
              <w:rPr>
                <w:b/>
              </w:rPr>
            </w:pPr>
            <w:r>
              <w:t xml:space="preserve">Instructional leaders/teams </w:t>
            </w:r>
            <w:r w:rsidRPr="00365B06">
              <w:t xml:space="preserve">review program strengths and </w:t>
            </w:r>
            <w:r w:rsidRPr="0091702B">
              <w:t>needs at least annually</w:t>
            </w:r>
            <w:r w:rsidRPr="00365B06">
              <w:t xml:space="preserve"> for continu</w:t>
            </w:r>
            <w:r>
              <w:t>ous</w:t>
            </w:r>
            <w:r w:rsidRPr="00365B06">
              <w:t xml:space="preserve"> program improvement.</w:t>
            </w:r>
          </w:p>
          <w:p w:rsidR="00B82B59" w:rsidRPr="001769DE" w:rsidRDefault="00B82B59" w:rsidP="0044669A">
            <w:pPr>
              <w:ind w:left="720"/>
              <w:contextualSpacing/>
              <w:rPr>
                <w:b/>
              </w:rPr>
            </w:pPr>
          </w:p>
        </w:tc>
        <w:tc>
          <w:tcPr>
            <w:tcW w:w="993" w:type="dxa"/>
          </w:tcPr>
          <w:p w:rsidR="00B82B59" w:rsidRPr="001769DE" w:rsidRDefault="00B82B59" w:rsidP="0044669A"/>
        </w:tc>
        <w:tc>
          <w:tcPr>
            <w:tcW w:w="990" w:type="dxa"/>
          </w:tcPr>
          <w:p w:rsidR="00B82B59" w:rsidRPr="001769DE" w:rsidRDefault="00B82B59" w:rsidP="0044669A"/>
        </w:tc>
        <w:tc>
          <w:tcPr>
            <w:tcW w:w="948" w:type="dxa"/>
          </w:tcPr>
          <w:p w:rsidR="00B82B59" w:rsidRPr="001769DE" w:rsidRDefault="00B82B59" w:rsidP="0044669A"/>
        </w:tc>
        <w:tc>
          <w:tcPr>
            <w:tcW w:w="3912" w:type="dxa"/>
          </w:tcPr>
          <w:p w:rsidR="00B82B59" w:rsidRPr="001769DE" w:rsidRDefault="00B82B59" w:rsidP="0044669A"/>
        </w:tc>
      </w:tr>
      <w:tr w:rsidR="00B82B59" w:rsidRPr="001769DE" w:rsidTr="0044669A">
        <w:tc>
          <w:tcPr>
            <w:tcW w:w="7642" w:type="dxa"/>
          </w:tcPr>
          <w:p w:rsidR="00B82B59" w:rsidRPr="001769DE" w:rsidRDefault="00B82B59" w:rsidP="00B82B59">
            <w:pPr>
              <w:numPr>
                <w:ilvl w:val="0"/>
                <w:numId w:val="3"/>
              </w:numPr>
              <w:ind w:left="360"/>
              <w:contextualSpacing/>
            </w:pPr>
            <w:r w:rsidRPr="001769DE">
              <w:t>Engaging Families and Community</w:t>
            </w:r>
          </w:p>
          <w:p w:rsidR="00B82B59" w:rsidRPr="001769DE" w:rsidRDefault="00B82B59" w:rsidP="0044669A">
            <w:pPr>
              <w:ind w:left="360"/>
              <w:contextualSpacing/>
            </w:pPr>
            <w:r>
              <w:t>Principals/site managers ensure that:</w:t>
            </w:r>
          </w:p>
          <w:p w:rsidR="00B82B59" w:rsidRPr="001769DE" w:rsidRDefault="00B82B59" w:rsidP="00B82B59">
            <w:pPr>
              <w:numPr>
                <w:ilvl w:val="1"/>
                <w:numId w:val="3"/>
              </w:numPr>
              <w:ind w:left="720"/>
              <w:contextualSpacing/>
              <w:rPr>
                <w:b/>
              </w:rPr>
            </w:pPr>
            <w:r w:rsidRPr="001769DE">
              <w:t xml:space="preserve">School/preschool program has ongoing </w:t>
            </w:r>
            <w:r>
              <w:t xml:space="preserve">and reciprocal </w:t>
            </w:r>
            <w:r w:rsidRPr="001769DE">
              <w:t>communication with parents about approaches to learning.</w:t>
            </w:r>
          </w:p>
          <w:p w:rsidR="00B82B59" w:rsidRPr="001769DE" w:rsidRDefault="00B82B59" w:rsidP="00B82B59">
            <w:pPr>
              <w:numPr>
                <w:ilvl w:val="1"/>
                <w:numId w:val="3"/>
              </w:numPr>
              <w:ind w:left="720"/>
              <w:contextualSpacing/>
              <w:rPr>
                <w:b/>
              </w:rPr>
            </w:pPr>
            <w:r w:rsidRPr="001769DE">
              <w:t xml:space="preserve">School/preschool program provides information to families </w:t>
            </w:r>
            <w:r>
              <w:t xml:space="preserve">in ways they understand </w:t>
            </w:r>
            <w:r w:rsidRPr="001769DE">
              <w:t>about approaches to learning and ways they can support children’s development.</w:t>
            </w:r>
          </w:p>
          <w:p w:rsidR="00B82B59" w:rsidRPr="001769DE" w:rsidRDefault="00B82B59" w:rsidP="00B82B59">
            <w:pPr>
              <w:numPr>
                <w:ilvl w:val="1"/>
                <w:numId w:val="3"/>
              </w:numPr>
              <w:ind w:left="720"/>
              <w:contextualSpacing/>
              <w:rPr>
                <w:b/>
              </w:rPr>
            </w:pPr>
            <w:r w:rsidRPr="001769DE">
              <w:t xml:space="preserve">School/preschool program provides paid time for staff to </w:t>
            </w:r>
            <w:r>
              <w:t>learn about children’s interests and activities</w:t>
            </w:r>
            <w:r w:rsidRPr="001769DE">
              <w:t xml:space="preserve">. </w:t>
            </w:r>
          </w:p>
        </w:tc>
        <w:tc>
          <w:tcPr>
            <w:tcW w:w="993" w:type="dxa"/>
          </w:tcPr>
          <w:p w:rsidR="00B82B59" w:rsidRPr="001769DE" w:rsidRDefault="00B82B59" w:rsidP="0044669A"/>
        </w:tc>
        <w:tc>
          <w:tcPr>
            <w:tcW w:w="990" w:type="dxa"/>
          </w:tcPr>
          <w:p w:rsidR="00B82B59" w:rsidRPr="001769DE" w:rsidRDefault="00B82B59" w:rsidP="0044669A"/>
        </w:tc>
        <w:tc>
          <w:tcPr>
            <w:tcW w:w="948" w:type="dxa"/>
          </w:tcPr>
          <w:p w:rsidR="00B82B59" w:rsidRPr="001769DE" w:rsidRDefault="00B82B59" w:rsidP="0044669A"/>
        </w:tc>
        <w:tc>
          <w:tcPr>
            <w:tcW w:w="3912" w:type="dxa"/>
          </w:tcPr>
          <w:p w:rsidR="00B82B59" w:rsidRPr="001769DE" w:rsidRDefault="00B82B59" w:rsidP="0044669A"/>
        </w:tc>
      </w:tr>
    </w:tbl>
    <w:p w:rsidR="003E40C4" w:rsidRDefault="003E40C4"/>
    <w:sectPr w:rsidR="003E40C4" w:rsidSect="00B82B59">
      <w:headerReference w:type="default" r:id="rId14"/>
      <w:headerReference w:type="first" r:id="rId15"/>
      <w:pgSz w:w="15840" w:h="12240" w:orient="landscape"/>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C26" w:rsidRDefault="00FA4C26" w:rsidP="00B41EAC">
      <w:pPr>
        <w:spacing w:after="0" w:line="240" w:lineRule="auto"/>
      </w:pPr>
      <w:r>
        <w:separator/>
      </w:r>
    </w:p>
  </w:endnote>
  <w:endnote w:type="continuationSeparator" w:id="0">
    <w:p w:rsidR="00FA4C26" w:rsidRDefault="00FA4C26" w:rsidP="00B41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FFA" w:rsidRPr="00B25FFA" w:rsidRDefault="00B25FFA">
    <w:pPr>
      <w:pStyle w:val="Footer"/>
      <w:rPr>
        <w:i/>
        <w:sz w:val="20"/>
        <w:szCs w:val="20"/>
      </w:rPr>
    </w:pPr>
    <w:r>
      <w:tab/>
    </w:r>
    <w:r>
      <w:tab/>
    </w:r>
    <w:r w:rsidRPr="00B25FFA">
      <w:rPr>
        <w:i/>
        <w:sz w:val="20"/>
        <w:szCs w:val="20"/>
      </w:rPr>
      <w:t>Working Document April 2016</w:t>
    </w:r>
  </w:p>
  <w:p w:rsidR="00B25FFA" w:rsidRDefault="00B25F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B59" w:rsidRPr="00C26528" w:rsidRDefault="00B25FFA">
    <w:pPr>
      <w:pStyle w:val="Footer"/>
      <w:rPr>
        <w:i/>
      </w:rPr>
    </w:pPr>
    <w:r>
      <w:rPr>
        <w:i/>
      </w:rPr>
      <w:tab/>
    </w:r>
    <w:r>
      <w:rPr>
        <w:i/>
      </w:rPr>
      <w:tab/>
    </w:r>
    <w:r w:rsidR="00B82B59">
      <w:rPr>
        <w:i/>
      </w:rPr>
      <w:tab/>
    </w:r>
    <w:r w:rsidRPr="00B25FFA">
      <w:rPr>
        <w:i/>
        <w:sz w:val="20"/>
        <w:szCs w:val="20"/>
      </w:rPr>
      <w:t>Working Document April 2016</w:t>
    </w:r>
    <w:r w:rsidR="00B82B59">
      <w:rPr>
        <w:i/>
      </w:rPr>
      <w:tab/>
    </w:r>
    <w:r w:rsidR="00B82B59">
      <w:rPr>
        <w:i/>
      </w:rPr>
      <w:tab/>
    </w:r>
    <w:r w:rsidR="00B82B59">
      <w:rPr>
        <w:i/>
      </w:rPr>
      <w:tab/>
    </w:r>
  </w:p>
  <w:p w:rsidR="00B82B59" w:rsidRDefault="00B82B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C26" w:rsidRDefault="00FA4C26" w:rsidP="00B41EAC">
      <w:pPr>
        <w:spacing w:after="0" w:line="240" w:lineRule="auto"/>
      </w:pPr>
      <w:r>
        <w:separator/>
      </w:r>
    </w:p>
  </w:footnote>
  <w:footnote w:type="continuationSeparator" w:id="0">
    <w:p w:rsidR="00FA4C26" w:rsidRDefault="00FA4C26" w:rsidP="00B41E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B59" w:rsidRPr="006830CB" w:rsidRDefault="00B82B59" w:rsidP="006830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831" w:rsidRPr="006830CB" w:rsidRDefault="00922831" w:rsidP="006830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0AF" w:rsidRDefault="003C70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886"/>
    <w:multiLevelType w:val="hybridMultilevel"/>
    <w:tmpl w:val="BD3AE5E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F5869"/>
    <w:multiLevelType w:val="hybridMultilevel"/>
    <w:tmpl w:val="9FDC6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D86F93"/>
    <w:multiLevelType w:val="hybridMultilevel"/>
    <w:tmpl w:val="47365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637"/>
    <w:rsid w:val="00073091"/>
    <w:rsid w:val="00086E79"/>
    <w:rsid w:val="000916E9"/>
    <w:rsid w:val="001B01E9"/>
    <w:rsid w:val="00237949"/>
    <w:rsid w:val="0029733A"/>
    <w:rsid w:val="003B466D"/>
    <w:rsid w:val="003C70AF"/>
    <w:rsid w:val="003E40C4"/>
    <w:rsid w:val="003F1266"/>
    <w:rsid w:val="004378A7"/>
    <w:rsid w:val="004444C3"/>
    <w:rsid w:val="005D740C"/>
    <w:rsid w:val="00674C6C"/>
    <w:rsid w:val="006830CB"/>
    <w:rsid w:val="006C10D9"/>
    <w:rsid w:val="00703DA2"/>
    <w:rsid w:val="00721EBF"/>
    <w:rsid w:val="007F035D"/>
    <w:rsid w:val="0082172F"/>
    <w:rsid w:val="008314AF"/>
    <w:rsid w:val="008A2385"/>
    <w:rsid w:val="00922831"/>
    <w:rsid w:val="009313C1"/>
    <w:rsid w:val="009E3A39"/>
    <w:rsid w:val="00AC359A"/>
    <w:rsid w:val="00B25FFA"/>
    <w:rsid w:val="00B41EAC"/>
    <w:rsid w:val="00B81912"/>
    <w:rsid w:val="00B82B59"/>
    <w:rsid w:val="00BC26F4"/>
    <w:rsid w:val="00BF7409"/>
    <w:rsid w:val="00C65588"/>
    <w:rsid w:val="00C84FA3"/>
    <w:rsid w:val="00DD7CAF"/>
    <w:rsid w:val="00E32637"/>
    <w:rsid w:val="00EB5339"/>
    <w:rsid w:val="00F26023"/>
    <w:rsid w:val="00F376EE"/>
    <w:rsid w:val="00FA4C26"/>
    <w:rsid w:val="00FE7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48BE7B-75AD-4F90-B402-A1E64F358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2B59"/>
    <w:pPr>
      <w:keepNext/>
      <w:keepLines/>
      <w:spacing w:before="480" w:after="0"/>
      <w:outlineLvl w:val="0"/>
    </w:pPr>
    <w:rPr>
      <w:rFonts w:asciiTheme="majorHAnsi" w:eastAsiaTheme="majorEastAsia" w:hAnsiTheme="majorHAnsi" w:cstheme="majorBidi"/>
      <w:b/>
      <w:bCs/>
      <w:color w:val="42558C" w:themeColor="accent1" w:themeShade="BF"/>
      <w:sz w:val="28"/>
      <w:szCs w:val="28"/>
    </w:rPr>
  </w:style>
  <w:style w:type="paragraph" w:styleId="Heading2">
    <w:name w:val="heading 2"/>
    <w:basedOn w:val="Normal"/>
    <w:next w:val="Normal"/>
    <w:link w:val="Heading2Char"/>
    <w:uiPriority w:val="9"/>
    <w:unhideWhenUsed/>
    <w:qFormat/>
    <w:rsid w:val="00237949"/>
    <w:pPr>
      <w:keepNext/>
      <w:keepLines/>
      <w:spacing w:before="200" w:after="0"/>
      <w:outlineLvl w:val="1"/>
    </w:pPr>
    <w:rPr>
      <w:rFonts w:asciiTheme="majorHAnsi" w:eastAsiaTheme="majorEastAsia" w:hAnsiTheme="majorHAnsi" w:cstheme="majorBidi"/>
      <w:b/>
      <w:bCs/>
      <w:color w:val="6076B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314A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314AF"/>
    <w:rPr>
      <w:rFonts w:eastAsiaTheme="minorEastAsia"/>
      <w:lang w:eastAsia="ja-JP"/>
    </w:rPr>
  </w:style>
  <w:style w:type="paragraph" w:styleId="BalloonText">
    <w:name w:val="Balloon Text"/>
    <w:basedOn w:val="Normal"/>
    <w:link w:val="BalloonTextChar"/>
    <w:uiPriority w:val="99"/>
    <w:semiHidden/>
    <w:unhideWhenUsed/>
    <w:rsid w:val="00831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4AF"/>
    <w:rPr>
      <w:rFonts w:ascii="Tahoma" w:hAnsi="Tahoma" w:cs="Tahoma"/>
      <w:sz w:val="16"/>
      <w:szCs w:val="16"/>
    </w:rPr>
  </w:style>
  <w:style w:type="character" w:styleId="Hyperlink">
    <w:name w:val="Hyperlink"/>
    <w:basedOn w:val="DefaultParagraphFont"/>
    <w:uiPriority w:val="99"/>
    <w:unhideWhenUsed/>
    <w:rsid w:val="003E40C4"/>
    <w:rPr>
      <w:color w:val="3399FF" w:themeColor="hyperlink"/>
      <w:u w:val="single"/>
    </w:rPr>
  </w:style>
  <w:style w:type="table" w:styleId="TableGrid">
    <w:name w:val="Table Grid"/>
    <w:basedOn w:val="TableNormal"/>
    <w:uiPriority w:val="59"/>
    <w:rsid w:val="003E4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37949"/>
    <w:rPr>
      <w:rFonts w:asciiTheme="majorHAnsi" w:eastAsiaTheme="majorEastAsia" w:hAnsiTheme="majorHAnsi" w:cstheme="majorBidi"/>
      <w:b/>
      <w:bCs/>
      <w:color w:val="6076B4" w:themeColor="accent1"/>
      <w:sz w:val="26"/>
      <w:szCs w:val="26"/>
    </w:rPr>
  </w:style>
  <w:style w:type="table" w:styleId="MediumShading2-Accent1">
    <w:name w:val="Medium Shading 2 Accent 1"/>
    <w:basedOn w:val="TableNormal"/>
    <w:uiPriority w:val="64"/>
    <w:rsid w:val="0082172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76B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76B4" w:themeFill="accent1"/>
      </w:tcPr>
    </w:tblStylePr>
    <w:tblStylePr w:type="lastCol">
      <w:rPr>
        <w:b/>
        <w:bCs/>
        <w:color w:val="FFFFFF" w:themeColor="background1"/>
      </w:rPr>
      <w:tblPr/>
      <w:tcPr>
        <w:tcBorders>
          <w:left w:val="nil"/>
          <w:right w:val="nil"/>
          <w:insideH w:val="nil"/>
          <w:insideV w:val="nil"/>
        </w:tcBorders>
        <w:shd w:val="clear" w:color="auto" w:fill="6076B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66"/>
    <w:rsid w:val="00F260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76B4" w:themeColor="accent1"/>
        <w:left w:val="single" w:sz="8" w:space="0" w:color="6076B4" w:themeColor="accent1"/>
        <w:bottom w:val="single" w:sz="8" w:space="0" w:color="6076B4" w:themeColor="accent1"/>
        <w:right w:val="single" w:sz="8" w:space="0" w:color="6076B4" w:themeColor="accent1"/>
      </w:tblBorders>
    </w:tblPr>
    <w:tblStylePr w:type="firstRow">
      <w:rPr>
        <w:sz w:val="24"/>
        <w:szCs w:val="24"/>
      </w:rPr>
      <w:tblPr/>
      <w:tcPr>
        <w:tcBorders>
          <w:top w:val="nil"/>
          <w:left w:val="nil"/>
          <w:bottom w:val="single" w:sz="24" w:space="0" w:color="6076B4" w:themeColor="accent1"/>
          <w:right w:val="nil"/>
          <w:insideH w:val="nil"/>
          <w:insideV w:val="nil"/>
        </w:tcBorders>
        <w:shd w:val="clear" w:color="auto" w:fill="FFFFFF" w:themeFill="background1"/>
      </w:tcPr>
    </w:tblStylePr>
    <w:tblStylePr w:type="lastRow">
      <w:tblPr/>
      <w:tcPr>
        <w:tcBorders>
          <w:top w:val="single" w:sz="8" w:space="0" w:color="6076B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76B4" w:themeColor="accent1"/>
          <w:insideH w:val="nil"/>
          <w:insideV w:val="nil"/>
        </w:tcBorders>
        <w:shd w:val="clear" w:color="auto" w:fill="FFFFFF" w:themeFill="background1"/>
      </w:tcPr>
    </w:tblStylePr>
    <w:tblStylePr w:type="lastCol">
      <w:tblPr/>
      <w:tcPr>
        <w:tcBorders>
          <w:top w:val="nil"/>
          <w:left w:val="single" w:sz="8" w:space="0" w:color="6076B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CEC" w:themeFill="accent1" w:themeFillTint="3F"/>
      </w:tcPr>
    </w:tblStylePr>
    <w:tblStylePr w:type="band1Horz">
      <w:tblPr/>
      <w:tcPr>
        <w:tcBorders>
          <w:top w:val="nil"/>
          <w:bottom w:val="nil"/>
          <w:insideH w:val="nil"/>
          <w:insideV w:val="nil"/>
        </w:tcBorders>
        <w:shd w:val="clear" w:color="auto" w:fill="D7DC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B41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EAC"/>
  </w:style>
  <w:style w:type="paragraph" w:styleId="Footer">
    <w:name w:val="footer"/>
    <w:basedOn w:val="Normal"/>
    <w:link w:val="FooterChar"/>
    <w:uiPriority w:val="99"/>
    <w:unhideWhenUsed/>
    <w:rsid w:val="00B41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EAC"/>
  </w:style>
  <w:style w:type="table" w:styleId="MediumList2-Accent2">
    <w:name w:val="Medium List 2 Accent 2"/>
    <w:basedOn w:val="TableNormal"/>
    <w:uiPriority w:val="66"/>
    <w:rsid w:val="009313C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C5252" w:themeColor="accent2"/>
        <w:left w:val="single" w:sz="8" w:space="0" w:color="9C5252" w:themeColor="accent2"/>
        <w:bottom w:val="single" w:sz="8" w:space="0" w:color="9C5252" w:themeColor="accent2"/>
        <w:right w:val="single" w:sz="8" w:space="0" w:color="9C5252" w:themeColor="accent2"/>
      </w:tblBorders>
    </w:tblPr>
    <w:tblStylePr w:type="firstRow">
      <w:rPr>
        <w:sz w:val="24"/>
        <w:szCs w:val="24"/>
      </w:rPr>
      <w:tblPr/>
      <w:tcPr>
        <w:tcBorders>
          <w:top w:val="nil"/>
          <w:left w:val="nil"/>
          <w:bottom w:val="single" w:sz="24" w:space="0" w:color="9C5252" w:themeColor="accent2"/>
          <w:right w:val="nil"/>
          <w:insideH w:val="nil"/>
          <w:insideV w:val="nil"/>
        </w:tcBorders>
        <w:shd w:val="clear" w:color="auto" w:fill="FFFFFF" w:themeFill="background1"/>
      </w:tcPr>
    </w:tblStylePr>
    <w:tblStylePr w:type="lastRow">
      <w:tblPr/>
      <w:tcPr>
        <w:tcBorders>
          <w:top w:val="single" w:sz="8" w:space="0" w:color="9C525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5252" w:themeColor="accent2"/>
          <w:insideH w:val="nil"/>
          <w:insideV w:val="nil"/>
        </w:tcBorders>
        <w:shd w:val="clear" w:color="auto" w:fill="FFFFFF" w:themeFill="background1"/>
      </w:tcPr>
    </w:tblStylePr>
    <w:tblStylePr w:type="lastCol">
      <w:tblPr/>
      <w:tcPr>
        <w:tcBorders>
          <w:top w:val="nil"/>
          <w:left w:val="single" w:sz="8" w:space="0" w:color="9C525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D2D2" w:themeFill="accent2" w:themeFillTint="3F"/>
      </w:tcPr>
    </w:tblStylePr>
    <w:tblStylePr w:type="band1Horz">
      <w:tblPr/>
      <w:tcPr>
        <w:tcBorders>
          <w:top w:val="nil"/>
          <w:bottom w:val="nil"/>
          <w:insideH w:val="nil"/>
          <w:insideV w:val="nil"/>
        </w:tcBorders>
        <w:shd w:val="clear" w:color="auto" w:fill="E7D2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1Char">
    <w:name w:val="Heading 1 Char"/>
    <w:basedOn w:val="DefaultParagraphFont"/>
    <w:link w:val="Heading1"/>
    <w:uiPriority w:val="9"/>
    <w:rsid w:val="00B82B59"/>
    <w:rPr>
      <w:rFonts w:asciiTheme="majorHAnsi" w:eastAsiaTheme="majorEastAsia" w:hAnsiTheme="majorHAnsi" w:cstheme="majorBidi"/>
      <w:b/>
      <w:bCs/>
      <w:color w:val="42558C" w:themeColor="accent1" w:themeShade="BF"/>
      <w:sz w:val="28"/>
      <w:szCs w:val="28"/>
    </w:rPr>
  </w:style>
  <w:style w:type="paragraph" w:styleId="ListParagraph">
    <w:name w:val="List Paragraph"/>
    <w:basedOn w:val="Normal"/>
    <w:uiPriority w:val="34"/>
    <w:qFormat/>
    <w:rsid w:val="00B82B59"/>
    <w:pPr>
      <w:ind w:left="720"/>
      <w:contextualSpacing/>
    </w:pPr>
  </w:style>
  <w:style w:type="table" w:customStyle="1" w:styleId="TableGrid2">
    <w:name w:val="Table Grid2"/>
    <w:basedOn w:val="TableNormal"/>
    <w:next w:val="TableGrid"/>
    <w:uiPriority w:val="59"/>
    <w:rsid w:val="00B82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p12.nysed.gov/earlylearnin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PublishDate>
  <Abstract>The Prekindergarten Foundation for the Common Core outlines early learning expectations linked to K-12 standards, organized by key domains of learning.  The NYSED, Office of Early Learning is developing a series of resource sets to assist teachers and administrators as they reflect on program practices and supports in each of the key domains. This set focuses on Approaches to Learning and includes a tool for teachers, coaches and specialists to use to reflect on teaching practices that support children’s engagement, persistence, curiosity, initiative, creativity and imagination. The set also includes a school-wide reflection tool for administrators and teams to plan and implement program improvement, resources, and supports.</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2228</Words>
  <Characters>12703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Approaches to Learning</vt:lpstr>
    </vt:vector>
  </TitlesOfParts>
  <Company>New York State Education Department</Company>
  <LinksUpToDate>false</LinksUpToDate>
  <CharactersWithSpaces>14902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Approaches to Learning</dc:title>
  <dc:creator>Sarah Hughes</dc:creator>
  <cp:lastModifiedBy>Jessica Krupski</cp:lastModifiedBy>
  <cp:revision>2</cp:revision>
  <dcterms:created xsi:type="dcterms:W3CDTF">2019-03-25T16:14:00Z</dcterms:created>
  <dcterms:modified xsi:type="dcterms:W3CDTF">2019-03-25T16:14:00Z</dcterms:modified>
</cp:coreProperties>
</file>